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atLeast"/>
        <w:jc w:val="center"/>
        <w:rPr>
          <w:rFonts w:hint="eastAsia" w:eastAsia="宋体"/>
          <w:b/>
          <w:bCs/>
          <w:sz w:val="28"/>
          <w:lang w:eastAsia="zh-CN"/>
        </w:rPr>
        <w:sectPr>
          <w:pgSz w:w="11906" w:h="16838"/>
          <w:pgMar w:top="1440" w:right="1588" w:bottom="1440" w:left="1588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b/>
          <w:bCs/>
          <w:sz w:val="28"/>
          <w:lang w:eastAsia="zh-CN"/>
        </w:rPr>
        <w:drawing>
          <wp:inline distT="0" distB="0" distL="114300" distR="114300">
            <wp:extent cx="5534025" cy="7378065"/>
            <wp:effectExtent l="0" t="0" r="9525" b="13335"/>
            <wp:docPr id="1" name="图片 1" descr="监测方案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监测方案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b/>
          <w:kern w:val="0"/>
          <w:sz w:val="36"/>
          <w:szCs w:val="36"/>
        </w:rPr>
      </w:pPr>
      <w:r>
        <w:rPr>
          <w:rFonts w:hint="eastAsia" w:ascii="黑体" w:hAnsi="黑体" w:eastAsia="黑体"/>
          <w:b/>
          <w:kern w:val="0"/>
          <w:sz w:val="36"/>
          <w:szCs w:val="36"/>
        </w:rPr>
        <w:t>日照阳光热电有限公司自行监测方案</w:t>
      </w:r>
    </w:p>
    <w:p>
      <w:pPr>
        <w:pStyle w:val="11"/>
        <w:adjustRightInd w:val="0"/>
        <w:snapToGrid w:val="0"/>
        <w:spacing w:line="600" w:lineRule="exact"/>
        <w:ind w:firstLine="640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根据《国家重点监控企业自行监测及信息公开办法（试行）》的规定，制定本企业自行监测方案。</w:t>
      </w:r>
    </w:p>
    <w:p>
      <w:pPr>
        <w:pStyle w:val="11"/>
        <w:adjustRightInd w:val="0"/>
        <w:snapToGrid w:val="0"/>
        <w:spacing w:line="600" w:lineRule="exact"/>
        <w:ind w:firstLine="640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t>一、基本情况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480" w:firstLineChars="200"/>
        <w:textAlignment w:val="auto"/>
        <w:outlineLvl w:val="0"/>
        <w:rPr>
          <w:rFonts w:eastAsia="楷体_GB2312"/>
          <w:sz w:val="24"/>
          <w:szCs w:val="24"/>
        </w:rPr>
      </w:pPr>
      <w:r>
        <w:rPr>
          <w:rFonts w:hint="eastAsia" w:eastAsia="楷体_GB2312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一）企业生产情况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日照阳光热电有限公司成立于2003年2月是集供热、发电及民用采暖于一体的热电联产企业，现有员工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200</w:t>
      </w:r>
      <w:r>
        <w:rPr>
          <w:rFonts w:hint="eastAsia" w:ascii="宋体" w:hAnsi="宋体" w:eastAsia="宋体" w:cs="宋体"/>
          <w:sz w:val="24"/>
          <w:szCs w:val="24"/>
        </w:rPr>
        <w:t>人，资产总额2.38亿元。锅炉容量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745</w:t>
      </w:r>
      <w:r>
        <w:rPr>
          <w:rFonts w:hint="eastAsia" w:ascii="宋体" w:hAnsi="宋体" w:eastAsia="宋体" w:cs="宋体"/>
          <w:sz w:val="24"/>
          <w:szCs w:val="24"/>
        </w:rPr>
        <w:t>吨/小时，装机容量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96</w:t>
      </w:r>
      <w:r>
        <w:rPr>
          <w:rFonts w:hint="eastAsia" w:ascii="宋体" w:hAnsi="宋体" w:eastAsia="宋体" w:cs="宋体"/>
          <w:sz w:val="24"/>
          <w:szCs w:val="24"/>
        </w:rPr>
        <w:t>MW。《环境影响评价报告》由省环境保护科学研究院，于2001年10月编制完成，同年11月得到省厅正式批复（文号为：鲁环发[2001]522号。公司现有3台75吨/小时循环流化床锅炉，2台15兆瓦抽凝式汽轮发电机组。机组分别于2004年1月和2005年6月投入运行。公司在建设过程中，严格按照“三同时”和环境影响评价实施方案进行环境保护的施工建设，公司环境保护设施运行状况良好，排污量符合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2006年10月20日，我公司按照日照市环保局要求，安装了烟气在线监测系统，该系统于2007年3月份建成投运，达到环保要求。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2008年4月我公司根据省、市环保部门对热电厂SO2、烟尘达标排放的要求，新上炉外脱硫设施，并于2009年3月19日一次性通过环保验收。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2012年5月，公司由国有企业转变为由日照市凌云海糖业有限公司、日照凌海大酒店参股的股份制企业。新公司成立后，根据</w:t>
      </w:r>
      <w:r>
        <w:rPr>
          <w:rFonts w:hint="eastAsia" w:ascii="宋体" w:hAnsi="宋体" w:cs="宋体"/>
          <w:sz w:val="24"/>
          <w:szCs w:val="24"/>
          <w:lang w:eastAsia="zh-CN"/>
        </w:rPr>
        <w:t>外界</w:t>
      </w:r>
      <w:r>
        <w:rPr>
          <w:rFonts w:hint="eastAsia" w:ascii="宋体" w:hAnsi="宋体" w:eastAsia="宋体" w:cs="宋体"/>
          <w:sz w:val="24"/>
          <w:szCs w:val="24"/>
        </w:rPr>
        <w:t>热用户的需求，投资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1.8948亿</w:t>
      </w:r>
      <w:r>
        <w:rPr>
          <w:rFonts w:hint="eastAsia" w:ascii="宋体" w:hAnsi="宋体" w:eastAsia="宋体" w:cs="宋体"/>
          <w:sz w:val="24"/>
          <w:szCs w:val="24"/>
        </w:rPr>
        <w:t>元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其中环保投资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0.5975亿元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新增260吨锅炉2台，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新增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2×30MW+6MW燃煤机组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共3台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将现有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3×75t/h锅炉转为备用。环境影响报告书由日照环境保护科学研究所与2013年11月编制完成。项目建成后均先后取得环保验收或进行了备案。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ind w:firstLine="504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201</w:t>
      </w:r>
      <w:r>
        <w:rPr>
          <w:rFonts w:hint="eastAsia" w:ascii="宋体" w:hAnsi="宋体" w:eastAsia="宋体" w:cs="宋体"/>
          <w:spacing w:val="6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pacing w:val="6"/>
          <w:sz w:val="24"/>
          <w:szCs w:val="24"/>
        </w:rPr>
        <w:t>年</w:t>
      </w:r>
      <w:r>
        <w:rPr>
          <w:rFonts w:hint="eastAsia" w:ascii="宋体" w:hAnsi="宋体" w:eastAsia="宋体" w:cs="宋体"/>
          <w:spacing w:val="6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pacing w:val="6"/>
          <w:sz w:val="24"/>
          <w:szCs w:val="24"/>
        </w:rPr>
        <w:t>月</w:t>
      </w:r>
      <w:r>
        <w:rPr>
          <w:rFonts w:hint="eastAsia" w:ascii="宋体" w:hAnsi="宋体" w:eastAsia="宋体" w:cs="宋体"/>
          <w:spacing w:val="6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pacing w:val="6"/>
          <w:sz w:val="24"/>
          <w:szCs w:val="24"/>
        </w:rPr>
        <w:t>日，日照阳光热电有限公司《日照阳光热电有限公司燃煤机组超低排放改造项目环境影响报告表》取得了日照市环境保护局日照经济技术开发区分局批复的《审批意见》（日开环表</w:t>
      </w:r>
      <w:r>
        <w:rPr>
          <w:rFonts w:hint="eastAsia" w:ascii="宋体" w:hAnsi="宋体" w:eastAsia="宋体" w:cs="宋体"/>
          <w:sz w:val="24"/>
          <w:szCs w:val="24"/>
        </w:rPr>
        <w:t>[201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]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34</w:t>
      </w:r>
      <w:r>
        <w:rPr>
          <w:rFonts w:hint="eastAsia" w:ascii="宋体" w:hAnsi="宋体" w:eastAsia="宋体" w:cs="宋体"/>
          <w:sz w:val="24"/>
          <w:szCs w:val="24"/>
        </w:rPr>
        <w:t>号</w:t>
      </w:r>
      <w:r>
        <w:rPr>
          <w:rFonts w:hint="eastAsia" w:ascii="宋体" w:hAnsi="宋体" w:eastAsia="宋体" w:cs="宋体"/>
          <w:spacing w:val="6"/>
          <w:sz w:val="24"/>
          <w:szCs w:val="24"/>
        </w:rPr>
        <w:t>）。本期改造</w:t>
      </w:r>
      <w:r>
        <w:rPr>
          <w:rFonts w:hint="eastAsia" w:ascii="宋体" w:hAnsi="宋体" w:eastAsia="宋体" w:cs="宋体"/>
          <w:sz w:val="24"/>
          <w:szCs w:val="24"/>
        </w:rPr>
        <w:t>总投资3500万元，项目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于</w:t>
      </w:r>
      <w:r>
        <w:rPr>
          <w:rFonts w:hint="eastAsia" w:ascii="宋体" w:hAnsi="宋体" w:eastAsia="宋体" w:cs="宋体"/>
          <w:sz w:val="24"/>
          <w:szCs w:val="24"/>
        </w:rPr>
        <w:t>2017年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12月</w:t>
      </w:r>
      <w:r>
        <w:rPr>
          <w:rFonts w:hint="eastAsia" w:ascii="宋体" w:hAnsi="宋体" w:eastAsia="宋体" w:cs="宋体"/>
          <w:sz w:val="24"/>
          <w:szCs w:val="24"/>
        </w:rPr>
        <w:t>改造完成投入运行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并通过环保竣工验收。</w:t>
      </w:r>
    </w:p>
    <w:p>
      <w:pPr>
        <w:adjustRightInd w:val="0"/>
        <w:snapToGrid w:val="0"/>
        <w:spacing w:line="600" w:lineRule="exact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（二）企业污染治理情况</w:t>
      </w:r>
    </w:p>
    <w:p>
      <w:pPr>
        <w:adjustRightInd w:val="0"/>
        <w:snapToGrid w:val="0"/>
        <w:spacing w:line="600" w:lineRule="exact"/>
        <w:ind w:firstLine="42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 w:hAnsi="宋体"/>
          <w:sz w:val="24"/>
          <w:szCs w:val="24"/>
        </w:rPr>
        <w:t>、锅炉</w:t>
      </w:r>
      <w:r>
        <w:rPr>
          <w:rFonts w:hint="eastAsia" w:hAnsi="宋体"/>
          <w:sz w:val="24"/>
          <w:szCs w:val="24"/>
          <w:lang w:eastAsia="zh-CN"/>
        </w:rPr>
        <w:t>有组织</w:t>
      </w:r>
      <w:r>
        <w:rPr>
          <w:rFonts w:hint="eastAsia" w:hAnsi="宋体"/>
          <w:sz w:val="24"/>
          <w:szCs w:val="24"/>
        </w:rPr>
        <w:t>废气</w:t>
      </w:r>
    </w:p>
    <w:p>
      <w:pPr>
        <w:adjustRightInd w:val="0"/>
        <w:snapToGrid w:val="0"/>
        <w:spacing w:line="600" w:lineRule="exact"/>
        <w:ind w:firstLine="420"/>
        <w:rPr>
          <w:rFonts w:hint="eastAsia" w:hAnsi="宋体"/>
          <w:sz w:val="24"/>
          <w:szCs w:val="24"/>
          <w:lang w:eastAsia="zh-CN"/>
        </w:rPr>
      </w:pPr>
      <w:r>
        <w:rPr>
          <w:rFonts w:hint="eastAsia" w:hAnsi="宋体"/>
          <w:sz w:val="24"/>
          <w:szCs w:val="24"/>
          <w:lang w:eastAsia="zh-CN"/>
        </w:rPr>
        <w:t>二氧化硫、氮氧化物、烟尘：</w:t>
      </w:r>
    </w:p>
    <w:p>
      <w:pPr>
        <w:adjustRightInd w:val="0"/>
        <w:snapToGrid w:val="0"/>
        <w:spacing w:line="600" w:lineRule="exact"/>
        <w:ind w:firstLine="480" w:firstLineChars="200"/>
        <w:rPr>
          <w:rFonts w:hint="eastAsia" w:hAnsi="宋体"/>
          <w:sz w:val="24"/>
          <w:szCs w:val="24"/>
          <w:lang w:val="en-US" w:eastAsia="zh-CN"/>
        </w:rPr>
      </w:pPr>
      <w:r>
        <w:rPr>
          <w:rFonts w:hint="eastAsia" w:hAnsi="宋体"/>
          <w:sz w:val="24"/>
          <w:szCs w:val="24"/>
          <w:lang w:eastAsia="zh-CN"/>
        </w:rPr>
        <w:t>针对</w:t>
      </w:r>
      <w:r>
        <w:rPr>
          <w:rFonts w:hint="eastAsia" w:hAnsi="宋体"/>
          <w:sz w:val="24"/>
          <w:szCs w:val="24"/>
          <w:lang w:val="en-US" w:eastAsia="zh-CN"/>
        </w:rPr>
        <w:t>SO2</w:t>
      </w:r>
      <w:r>
        <w:rPr>
          <w:rFonts w:hint="eastAsia" w:hAnsi="宋体"/>
          <w:sz w:val="24"/>
          <w:szCs w:val="24"/>
          <w:lang w:eastAsia="zh-CN"/>
        </w:rPr>
        <w:t>和烟尘采用高效低脉冲布袋除尘（设计效率</w:t>
      </w:r>
      <w:r>
        <w:rPr>
          <w:rFonts w:hint="eastAsia" w:hAnsi="宋体"/>
          <w:sz w:val="24"/>
          <w:szCs w:val="24"/>
          <w:lang w:val="en-US" w:eastAsia="zh-CN"/>
        </w:rPr>
        <w:t>99.92%</w:t>
      </w:r>
      <w:r>
        <w:rPr>
          <w:rFonts w:hint="eastAsia" w:hAnsi="宋体"/>
          <w:sz w:val="24"/>
          <w:szCs w:val="24"/>
          <w:lang w:eastAsia="zh-CN"/>
        </w:rPr>
        <w:t>）</w:t>
      </w:r>
      <w:r>
        <w:rPr>
          <w:rFonts w:hint="eastAsia" w:hAnsi="宋体"/>
          <w:sz w:val="24"/>
          <w:szCs w:val="24"/>
          <w:lang w:val="en-US" w:eastAsia="zh-CN"/>
        </w:rPr>
        <w:t>+制糖废黄泥-石膏湿法脱硫装置（综合效率96%、除尘效率按50%计）+湿电除尘（设计除尘效率按75%计）联合烟气净化装置（总除尘效率按99.96%、综合效率按96%计）对锅炉烟气进行净化。</w:t>
      </w:r>
      <w:r>
        <w:rPr>
          <w:rFonts w:hint="eastAsia" w:hAnsi="宋体"/>
          <w:sz w:val="24"/>
          <w:szCs w:val="24"/>
          <w:lang w:eastAsia="zh-CN"/>
        </w:rPr>
        <w:t>针对</w:t>
      </w:r>
      <w:r>
        <w:rPr>
          <w:rFonts w:hint="eastAsia" w:hAnsi="宋体"/>
          <w:sz w:val="24"/>
          <w:szCs w:val="24"/>
          <w:lang w:val="en-US" w:eastAsia="zh-CN"/>
        </w:rPr>
        <w:t>NOx</w:t>
      </w:r>
      <w:r>
        <w:rPr>
          <w:rFonts w:hint="eastAsia" w:hAnsi="宋体"/>
          <w:sz w:val="24"/>
          <w:szCs w:val="24"/>
          <w:lang w:eastAsia="zh-CN"/>
        </w:rPr>
        <w:t>采用低氮燃烧</w:t>
      </w:r>
      <w:r>
        <w:rPr>
          <w:rFonts w:hint="eastAsia" w:hAnsi="宋体"/>
          <w:sz w:val="24"/>
          <w:szCs w:val="24"/>
          <w:lang w:val="en-US" w:eastAsia="zh-CN"/>
        </w:rPr>
        <w:t>+SNCR+SCR脱硝装置（脱硝效率</w:t>
      </w:r>
      <w:r>
        <w:rPr>
          <w:rFonts w:hint="default" w:ascii="Arial" w:hAnsi="Arial" w:cs="Arial"/>
          <w:sz w:val="24"/>
          <w:szCs w:val="24"/>
          <w:lang w:val="en-US" w:eastAsia="zh-CN"/>
        </w:rPr>
        <w:t>≧</w:t>
      </w:r>
      <w:r>
        <w:rPr>
          <w:rFonts w:hint="eastAsia" w:ascii="Arial" w:hAnsi="Arial" w:cs="Arial"/>
          <w:sz w:val="24"/>
          <w:szCs w:val="24"/>
          <w:lang w:val="en-US" w:eastAsia="zh-CN"/>
        </w:rPr>
        <w:t>80%</w:t>
      </w:r>
      <w:r>
        <w:rPr>
          <w:rFonts w:hint="eastAsia" w:hAnsi="宋体"/>
          <w:sz w:val="24"/>
          <w:szCs w:val="24"/>
          <w:lang w:val="en-US" w:eastAsia="zh-CN"/>
        </w:rPr>
        <w:t>）控制NOx的排放浓度及排放量。</w:t>
      </w:r>
    </w:p>
    <w:p>
      <w:pPr>
        <w:adjustRightInd w:val="0"/>
        <w:snapToGrid w:val="0"/>
        <w:spacing w:line="600" w:lineRule="exact"/>
        <w:ind w:firstLine="480" w:firstLineChars="200"/>
        <w:rPr>
          <w:rFonts w:hint="eastAsia" w:hAnsi="宋体"/>
          <w:sz w:val="24"/>
          <w:szCs w:val="24"/>
          <w:lang w:val="en-US" w:eastAsia="zh-CN"/>
        </w:rPr>
      </w:pPr>
      <w:r>
        <w:rPr>
          <w:rFonts w:hint="eastAsia" w:hAnsi="宋体"/>
          <w:sz w:val="24"/>
          <w:szCs w:val="24"/>
        </w:rPr>
        <w:t>净化后的烟气</w:t>
      </w:r>
      <w:r>
        <w:rPr>
          <w:rFonts w:hint="eastAsia" w:hAnsi="宋体"/>
          <w:sz w:val="24"/>
          <w:szCs w:val="24"/>
          <w:lang w:eastAsia="zh-CN"/>
        </w:rPr>
        <w:t>通过</w:t>
      </w:r>
      <w:r>
        <w:rPr>
          <w:rFonts w:hAnsi="宋体"/>
          <w:sz w:val="24"/>
          <w:szCs w:val="24"/>
        </w:rPr>
        <w:t>150m</w:t>
      </w:r>
      <w:r>
        <w:rPr>
          <w:rFonts w:hint="eastAsia" w:hAnsi="宋体"/>
          <w:sz w:val="24"/>
          <w:szCs w:val="24"/>
        </w:rPr>
        <w:t>高的烟囱排</w:t>
      </w:r>
      <w:r>
        <w:rPr>
          <w:rFonts w:hint="eastAsia" w:hAnsi="宋体"/>
          <w:sz w:val="24"/>
          <w:szCs w:val="24"/>
          <w:lang w:eastAsia="zh-CN"/>
        </w:rPr>
        <w:t>入大气</w:t>
      </w:r>
      <w:r>
        <w:rPr>
          <w:rFonts w:hint="eastAsia" w:hAnsi="宋体"/>
          <w:sz w:val="24"/>
          <w:szCs w:val="24"/>
        </w:rPr>
        <w:t>。</w:t>
      </w:r>
    </w:p>
    <w:p>
      <w:pPr>
        <w:adjustRightInd w:val="0"/>
        <w:snapToGrid w:val="0"/>
        <w:spacing w:line="600" w:lineRule="exact"/>
        <w:rPr>
          <w:rFonts w:hint="eastAsia" w:hAnsi="宋体"/>
          <w:sz w:val="24"/>
          <w:szCs w:val="24"/>
          <w:lang w:val="en-US" w:eastAsia="zh-CN"/>
        </w:rPr>
      </w:pPr>
      <w:r>
        <w:rPr>
          <w:rFonts w:hint="eastAsia" w:hAnsi="宋体"/>
          <w:sz w:val="24"/>
          <w:szCs w:val="24"/>
          <w:lang w:val="en-US" w:eastAsia="zh-CN"/>
        </w:rPr>
        <w:t xml:space="preserve">    根据山东省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火电厂大气污染物排放标准(DB 37/ 664—2013)</w:t>
      </w:r>
      <w:r>
        <w:rPr>
          <w:rFonts w:hint="eastAsia" w:hAnsi="宋体"/>
          <w:sz w:val="24"/>
          <w:szCs w:val="24"/>
          <w:lang w:val="en-US" w:eastAsia="zh-CN"/>
        </w:rPr>
        <w:t>规定，企业本年度执行SO2、NOx、烟尘的浓度限值分别为35</w:t>
      </w:r>
      <w:r>
        <w:rPr>
          <w:rFonts w:hint="eastAsia" w:ascii="宋体" w:hAnsi="宋体" w:eastAsia="宋体" w:cs="宋体"/>
          <w:sz w:val="24"/>
          <w:szCs w:val="24"/>
        </w:rPr>
        <w:t>mg/m</w:t>
      </w:r>
      <w:r>
        <w:rPr>
          <w:rFonts w:hint="eastAsia" w:ascii="宋体" w:hAnsi="宋体" w:eastAsia="宋体" w:cs="宋体"/>
          <w:sz w:val="24"/>
          <w:szCs w:val="24"/>
          <w:vertAlign w:val="superscript"/>
        </w:rPr>
        <w:t>3</w:t>
      </w:r>
      <w:r>
        <w:rPr>
          <w:rFonts w:hint="eastAsia" w:hAnsi="宋体"/>
          <w:sz w:val="24"/>
          <w:szCs w:val="24"/>
          <w:lang w:val="en-US" w:eastAsia="zh-CN"/>
        </w:rPr>
        <w:t>、100</w:t>
      </w:r>
      <w:r>
        <w:rPr>
          <w:rFonts w:hint="eastAsia" w:ascii="宋体" w:hAnsi="宋体" w:eastAsia="宋体" w:cs="宋体"/>
          <w:sz w:val="24"/>
          <w:szCs w:val="24"/>
        </w:rPr>
        <w:t>mg/m</w:t>
      </w:r>
      <w:r>
        <w:rPr>
          <w:rFonts w:hint="eastAsia" w:ascii="宋体" w:hAnsi="宋体" w:eastAsia="宋体" w:cs="宋体"/>
          <w:sz w:val="24"/>
          <w:szCs w:val="24"/>
          <w:vertAlign w:val="superscript"/>
        </w:rPr>
        <w:t>3</w:t>
      </w:r>
      <w:r>
        <w:rPr>
          <w:rFonts w:hint="eastAsia" w:hAnsi="宋体"/>
          <w:sz w:val="24"/>
          <w:szCs w:val="24"/>
          <w:lang w:val="en-US" w:eastAsia="zh-CN"/>
        </w:rPr>
        <w:t>、10</w:t>
      </w:r>
      <w:r>
        <w:rPr>
          <w:rFonts w:hint="eastAsia" w:ascii="宋体" w:hAnsi="宋体" w:eastAsia="宋体" w:cs="宋体"/>
          <w:sz w:val="24"/>
          <w:szCs w:val="24"/>
        </w:rPr>
        <w:t>mg/m</w:t>
      </w:r>
      <w:r>
        <w:rPr>
          <w:rFonts w:hint="eastAsia" w:ascii="宋体" w:hAnsi="宋体" w:eastAsia="宋体" w:cs="宋体"/>
          <w:sz w:val="24"/>
          <w:szCs w:val="24"/>
          <w:vertAlign w:val="superscript"/>
        </w:rPr>
        <w:t>3</w:t>
      </w:r>
      <w:r>
        <w:rPr>
          <w:rFonts w:hint="eastAsia" w:hAnsi="宋体"/>
          <w:sz w:val="24"/>
          <w:szCs w:val="24"/>
        </w:rPr>
        <w:t>，</w:t>
      </w:r>
      <w:r>
        <w:rPr>
          <w:rFonts w:hint="eastAsia" w:hAnsi="宋体"/>
          <w:sz w:val="24"/>
          <w:szCs w:val="24"/>
          <w:lang w:val="en-US" w:eastAsia="zh-CN"/>
        </w:rPr>
        <w:t>日平均产量分别为206Kg、1000Kg、99Kg.</w:t>
      </w:r>
    </w:p>
    <w:p>
      <w:pPr>
        <w:spacing w:line="600" w:lineRule="exact"/>
        <w:ind w:firstLine="240" w:firstLineChars="100"/>
        <w:rPr>
          <w:sz w:val="24"/>
          <w:szCs w:val="24"/>
        </w:rPr>
      </w:pPr>
      <w:r>
        <w:rPr>
          <w:rFonts w:hAnsi="宋体"/>
          <w:sz w:val="24"/>
          <w:szCs w:val="24"/>
        </w:rPr>
        <w:t>2</w:t>
      </w:r>
      <w:r>
        <w:rPr>
          <w:rFonts w:hint="eastAsia" w:hAnsi="宋体"/>
          <w:sz w:val="24"/>
          <w:szCs w:val="24"/>
        </w:rPr>
        <w:t>、无组织排放粉尘</w:t>
      </w:r>
    </w:p>
    <w:p>
      <w:pPr>
        <w:spacing w:line="600" w:lineRule="exact"/>
        <w:ind w:firstLine="480" w:firstLineChars="200"/>
        <w:rPr>
          <w:sz w:val="24"/>
          <w:szCs w:val="24"/>
        </w:rPr>
      </w:pPr>
      <w:r>
        <w:rPr>
          <w:rFonts w:hint="eastAsia" w:hAnsi="宋体"/>
          <w:sz w:val="24"/>
          <w:szCs w:val="24"/>
          <w:lang w:eastAsia="zh-CN"/>
        </w:rPr>
        <w:t>企业用</w:t>
      </w:r>
      <w:r>
        <w:rPr>
          <w:rFonts w:hint="eastAsia" w:hAnsi="宋体"/>
          <w:sz w:val="24"/>
          <w:szCs w:val="24"/>
        </w:rPr>
        <w:t>燃煤和灰渣运输均采用汽车。因此，运输过程中将产生扬尘的污染问题，采用运输车辆加盖蓬布，车厢底部加一些防漏衬垫，</w:t>
      </w:r>
      <w:r>
        <w:rPr>
          <w:rFonts w:hint="eastAsia" w:hAnsi="宋体"/>
          <w:sz w:val="24"/>
          <w:szCs w:val="24"/>
          <w:lang w:eastAsia="zh-CN"/>
        </w:rPr>
        <w:t>出入车辆经过雾化喷洒冲洗装置将车辆携带灰尘冲洗至沉淀池，沉淀污水输至污水处理站处理。厂内灰、渣采用密封罐式贮存，均配备袋式除尘器，装置</w:t>
      </w:r>
      <w:r>
        <w:rPr>
          <w:rFonts w:hint="eastAsia" w:hAnsi="宋体"/>
          <w:sz w:val="24"/>
          <w:szCs w:val="24"/>
        </w:rPr>
        <w:t>定期</w:t>
      </w:r>
      <w:r>
        <w:rPr>
          <w:rFonts w:hint="eastAsia" w:hAnsi="宋体"/>
          <w:sz w:val="24"/>
          <w:szCs w:val="24"/>
          <w:lang w:eastAsia="zh-CN"/>
        </w:rPr>
        <w:t>维护</w:t>
      </w:r>
      <w:r>
        <w:rPr>
          <w:rFonts w:hint="eastAsia" w:hAnsi="宋体"/>
          <w:sz w:val="24"/>
          <w:szCs w:val="24"/>
        </w:rPr>
        <w:t>检修。</w:t>
      </w:r>
    </w:p>
    <w:p>
      <w:pPr>
        <w:spacing w:line="600" w:lineRule="exact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 xml:space="preserve">    </w:t>
      </w:r>
      <w:r>
        <w:rPr>
          <w:rFonts w:hint="eastAsia" w:hAnsi="宋体"/>
          <w:sz w:val="24"/>
          <w:szCs w:val="24"/>
        </w:rPr>
        <w:t>为防止灰尘飞扬对环境的影响，在</w:t>
      </w:r>
      <w:r>
        <w:rPr>
          <w:rFonts w:hint="eastAsia" w:hAnsi="宋体"/>
          <w:sz w:val="24"/>
          <w:szCs w:val="24"/>
          <w:lang w:eastAsia="zh-CN"/>
        </w:rPr>
        <w:t>储</w:t>
      </w:r>
      <w:r>
        <w:rPr>
          <w:rFonts w:hint="eastAsia" w:hAnsi="宋体"/>
          <w:sz w:val="24"/>
          <w:szCs w:val="24"/>
        </w:rPr>
        <w:t>煤场</w:t>
      </w:r>
      <w:r>
        <w:rPr>
          <w:rFonts w:hint="eastAsia" w:hAnsi="宋体"/>
          <w:sz w:val="24"/>
          <w:szCs w:val="24"/>
          <w:lang w:eastAsia="zh-CN"/>
        </w:rPr>
        <w:t>内外</w:t>
      </w:r>
      <w:r>
        <w:rPr>
          <w:rFonts w:hint="eastAsia" w:hAnsi="宋体"/>
          <w:sz w:val="24"/>
          <w:szCs w:val="24"/>
        </w:rPr>
        <w:t>安装喷洒水</w:t>
      </w:r>
      <w:r>
        <w:rPr>
          <w:rFonts w:hint="eastAsia" w:hAnsi="宋体"/>
          <w:sz w:val="24"/>
          <w:szCs w:val="24"/>
          <w:lang w:eastAsia="zh-CN"/>
        </w:rPr>
        <w:t>装置</w:t>
      </w:r>
      <w:r>
        <w:rPr>
          <w:rFonts w:hint="eastAsia" w:hAnsi="宋体"/>
          <w:sz w:val="24"/>
          <w:szCs w:val="24"/>
        </w:rPr>
        <w:t>，采用</w:t>
      </w:r>
      <w:r>
        <w:rPr>
          <w:rFonts w:hint="eastAsia" w:hAnsi="宋体"/>
          <w:sz w:val="24"/>
          <w:szCs w:val="24"/>
          <w:lang w:eastAsia="zh-CN"/>
        </w:rPr>
        <w:t>全</w:t>
      </w:r>
      <w:r>
        <w:rPr>
          <w:rFonts w:hint="eastAsia" w:hAnsi="宋体"/>
          <w:sz w:val="24"/>
          <w:szCs w:val="24"/>
        </w:rPr>
        <w:t>密闭煤场</w:t>
      </w:r>
      <w:r>
        <w:rPr>
          <w:rFonts w:hint="eastAsia" w:hAnsi="宋体"/>
          <w:sz w:val="24"/>
          <w:szCs w:val="24"/>
          <w:lang w:eastAsia="zh-CN"/>
        </w:rPr>
        <w:t>，煤场周围硬化，裸露地面全部绿化</w:t>
      </w:r>
      <w:r>
        <w:rPr>
          <w:rFonts w:hint="eastAsia" w:hAnsi="宋体"/>
          <w:sz w:val="24"/>
          <w:szCs w:val="24"/>
        </w:rPr>
        <w:t>。</w:t>
      </w:r>
    </w:p>
    <w:p>
      <w:pPr>
        <w:spacing w:line="600" w:lineRule="atLeast"/>
        <w:ind w:firstLine="480" w:firstLineChars="200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按照《火电厂烟气排放连续监测技术规范》（</w:t>
      </w:r>
      <w:r>
        <w:rPr>
          <w:sz w:val="24"/>
          <w:szCs w:val="24"/>
        </w:rPr>
        <w:t>HJ/T75-2007</w:t>
      </w:r>
      <w:r>
        <w:rPr>
          <w:rFonts w:hint="eastAsia" w:hAnsi="宋体"/>
          <w:sz w:val="24"/>
          <w:szCs w:val="24"/>
        </w:rPr>
        <w:t>）的要求，安装了烟气在线自动监测设备（</w:t>
      </w:r>
      <w:r>
        <w:rPr>
          <w:sz w:val="24"/>
          <w:szCs w:val="24"/>
        </w:rPr>
        <w:t>CEMS</w:t>
      </w:r>
      <w:r>
        <w:rPr>
          <w:rFonts w:hint="eastAsia" w:hAnsi="宋体"/>
          <w:sz w:val="24"/>
          <w:szCs w:val="24"/>
        </w:rPr>
        <w:t>），可以对烟气中的烟尘、二氧化硫和氮氧化物进行自动在线监测。</w:t>
      </w:r>
    </w:p>
    <w:p>
      <w:pPr>
        <w:spacing w:line="600" w:lineRule="atLeast"/>
        <w:ind w:firstLine="480" w:firstLineChars="200"/>
        <w:rPr>
          <w:rFonts w:hint="eastAsia" w:hAnsi="宋体"/>
          <w:sz w:val="24"/>
          <w:szCs w:val="24"/>
          <w:lang w:val="en-US" w:eastAsia="zh-CN"/>
        </w:rPr>
      </w:pPr>
      <w:r>
        <w:rPr>
          <w:rFonts w:hint="eastAsia" w:hAnsi="宋体"/>
          <w:sz w:val="24"/>
          <w:szCs w:val="24"/>
          <w:lang w:eastAsia="zh-CN"/>
        </w:rPr>
        <w:t>按照上级环保部门的要求，公司于</w:t>
      </w:r>
      <w:r>
        <w:rPr>
          <w:rFonts w:hint="eastAsia" w:hAnsi="宋体"/>
          <w:sz w:val="24"/>
          <w:szCs w:val="24"/>
          <w:lang w:val="en-US" w:eastAsia="zh-CN"/>
        </w:rPr>
        <w:t>2017年9月</w:t>
      </w:r>
      <w:r>
        <w:rPr>
          <w:rFonts w:hint="eastAsia" w:hAnsi="宋体"/>
          <w:sz w:val="24"/>
          <w:szCs w:val="24"/>
          <w:lang w:eastAsia="zh-CN"/>
        </w:rPr>
        <w:t>在无组织粉尘排放的重要场所（储煤棚、灰库等）附近安装了</w:t>
      </w:r>
      <w:r>
        <w:rPr>
          <w:rFonts w:hint="eastAsia" w:hAnsi="宋体"/>
          <w:sz w:val="24"/>
          <w:szCs w:val="24"/>
          <w:lang w:val="en-US" w:eastAsia="zh-CN"/>
        </w:rPr>
        <w:t>PM10在线监控设备，设备运行良好。</w:t>
      </w:r>
    </w:p>
    <w:p>
      <w:pPr>
        <w:spacing w:line="600" w:lineRule="atLeast"/>
        <w:ind w:firstLine="480" w:firstLineChars="200"/>
        <w:rPr>
          <w:rFonts w:hint="eastAsia" w:hAnsi="宋体"/>
          <w:sz w:val="24"/>
          <w:szCs w:val="24"/>
          <w:lang w:val="en-US" w:eastAsia="zh-CN"/>
        </w:rPr>
      </w:pPr>
    </w:p>
    <w:p>
      <w:pPr>
        <w:spacing w:line="600" w:lineRule="atLeast"/>
        <w:ind w:firstLine="512" w:firstLineChars="200"/>
        <w:rPr>
          <w:spacing w:val="8"/>
          <w:sz w:val="28"/>
          <w:szCs w:val="28"/>
        </w:rPr>
      </w:pPr>
      <w:r>
        <w:rPr>
          <w:rFonts w:hint="eastAsia"/>
          <w:color w:val="000000"/>
          <w:spacing w:val="8"/>
          <w:sz w:val="24"/>
          <w:szCs w:val="24"/>
        </w:rPr>
        <w:t>除尘脱硫设施与监测平台图片如</w:t>
      </w:r>
      <w:r>
        <w:rPr>
          <w:rFonts w:hint="eastAsia"/>
          <w:spacing w:val="8"/>
          <w:sz w:val="24"/>
          <w:szCs w:val="24"/>
        </w:rPr>
        <w:t>图所示。</w:t>
      </w:r>
    </w:p>
    <w:p>
      <w:pPr>
        <w:spacing w:line="600" w:lineRule="atLeast"/>
        <w:ind w:firstLine="420" w:firstLineChars="200"/>
        <w:rPr>
          <w:spacing w:val="8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15240</wp:posOffset>
            </wp:positionV>
            <wp:extent cx="2215515" cy="1992630"/>
            <wp:effectExtent l="0" t="0" r="32385" b="45720"/>
            <wp:wrapTight wrapText="bothSides">
              <wp:wrapPolygon>
                <wp:start x="0" y="0"/>
                <wp:lineTo x="0" y="21476"/>
                <wp:lineTo x="21359" y="21476"/>
                <wp:lineTo x="21359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pacing w:val="8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92020" cy="1948180"/>
            <wp:effectExtent l="0" t="0" r="1778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8"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576830" cy="3710305"/>
            <wp:effectExtent l="0" t="0" r="13970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8"/>
          <w:sz w:val="28"/>
          <w:szCs w:val="28"/>
        </w:rPr>
        <w:drawing>
          <wp:inline distT="0" distB="0" distL="114300" distR="114300">
            <wp:extent cx="2604770" cy="3474085"/>
            <wp:effectExtent l="0" t="0" r="5080" b="12065"/>
            <wp:docPr id="11" name="图片 7" descr="脱硫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脱硫塔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atLeast"/>
        <w:ind w:firstLine="592" w:firstLineChars="200"/>
        <w:rPr>
          <w:rFonts w:hint="eastAsia" w:eastAsia="宋体"/>
          <w:spacing w:val="8"/>
          <w:sz w:val="28"/>
          <w:szCs w:val="28"/>
          <w:lang w:eastAsia="zh-CN"/>
        </w:rPr>
      </w:pPr>
      <w:r>
        <w:rPr>
          <w:rFonts w:hint="eastAsia" w:eastAsia="宋体"/>
          <w:spacing w:val="8"/>
          <w:sz w:val="28"/>
          <w:szCs w:val="28"/>
          <w:lang w:eastAsia="zh-CN"/>
        </w:rPr>
        <w:drawing>
          <wp:inline distT="0" distB="0" distL="114300" distR="114300">
            <wp:extent cx="2583180" cy="1938655"/>
            <wp:effectExtent l="0" t="0" r="7620" b="4445"/>
            <wp:docPr id="5" name="图片 8" descr="烟气监测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烟气监测点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pacing w:val="8"/>
          <w:sz w:val="28"/>
          <w:szCs w:val="28"/>
          <w:lang w:eastAsia="zh-CN"/>
        </w:rPr>
        <w:drawing>
          <wp:inline distT="0" distB="0" distL="114300" distR="114300">
            <wp:extent cx="2073910" cy="2766060"/>
            <wp:effectExtent l="0" t="0" r="2540" b="15240"/>
            <wp:docPr id="28" name="图片 28" descr="在线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在线平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ind w:firstLine="2650" w:firstLineChars="1100"/>
        <w:jc w:val="both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废气监测平台图片</w:t>
      </w:r>
    </w:p>
    <w:p>
      <w:pPr>
        <w:spacing w:line="600" w:lineRule="atLeast"/>
        <w:rPr>
          <w:rFonts w:eastAsia="楷体_GB2312"/>
          <w:b/>
          <w:sz w:val="24"/>
          <w:szCs w:val="24"/>
        </w:rPr>
      </w:pPr>
      <w:r>
        <w:rPr>
          <w:rFonts w:hint="eastAsia" w:eastAsia="楷体_GB2312"/>
          <w:b/>
          <w:sz w:val="24"/>
          <w:szCs w:val="24"/>
          <w:lang w:val="en-US" w:eastAsia="zh-CN"/>
        </w:rPr>
        <w:t>3、</w:t>
      </w:r>
      <w:r>
        <w:rPr>
          <w:rFonts w:eastAsia="楷体_GB2312"/>
          <w:b/>
          <w:sz w:val="24"/>
          <w:szCs w:val="24"/>
        </w:rPr>
        <w:t xml:space="preserve"> </w:t>
      </w:r>
      <w:r>
        <w:rPr>
          <w:rFonts w:hint="eastAsia" w:eastAsia="楷体_GB2312"/>
          <w:b/>
          <w:sz w:val="24"/>
          <w:szCs w:val="24"/>
        </w:rPr>
        <w:t>废水</w:t>
      </w:r>
    </w:p>
    <w:p>
      <w:pPr>
        <w:numPr>
          <w:ilvl w:val="0"/>
          <w:numId w:val="0"/>
        </w:numPr>
        <w:spacing w:line="600" w:lineRule="atLeast"/>
        <w:ind w:firstLine="480" w:firstLineChars="200"/>
        <w:rPr>
          <w:rFonts w:hint="eastAsia" w:hAnsi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企业已建成雨、污分流管道，企业</w:t>
      </w:r>
      <w:r>
        <w:rPr>
          <w:rFonts w:hint="eastAsia"/>
          <w:sz w:val="24"/>
          <w:szCs w:val="24"/>
        </w:rPr>
        <w:t>产生的废水为生产废水和生活废水。生</w:t>
      </w:r>
      <w:r>
        <w:rPr>
          <w:rFonts w:hint="eastAsia" w:hAnsi="宋体"/>
          <w:sz w:val="24"/>
          <w:szCs w:val="24"/>
        </w:rPr>
        <w:t>产废水主要为锅炉排污水、冷却塔循环排污水、化水处理站酸碱废水、</w:t>
      </w:r>
      <w:r>
        <w:rPr>
          <w:rFonts w:hint="eastAsia" w:ascii="宋体" w:hAnsi="宋体"/>
          <w:sz w:val="24"/>
          <w:szCs w:val="24"/>
        </w:rPr>
        <w:t>工业水循环水、脱硫废水。</w:t>
      </w:r>
      <w:r>
        <w:rPr>
          <w:rFonts w:hint="eastAsia"/>
          <w:sz w:val="24"/>
          <w:szCs w:val="24"/>
        </w:rPr>
        <w:t>废水的主要污染物为</w:t>
      </w:r>
      <w:r>
        <w:rPr>
          <w:rFonts w:hint="eastAsia" w:hAnsi="宋体"/>
          <w:sz w:val="24"/>
          <w:szCs w:val="24"/>
        </w:rPr>
        <w:t>悬浮物、</w:t>
      </w:r>
      <w:r>
        <w:rPr>
          <w:sz w:val="24"/>
          <w:szCs w:val="24"/>
        </w:rPr>
        <w:t>COD</w:t>
      </w:r>
      <w:r>
        <w:rPr>
          <w:sz w:val="24"/>
          <w:szCs w:val="24"/>
          <w:vertAlign w:val="subscript"/>
        </w:rPr>
        <w:t>Cr</w:t>
      </w:r>
      <w:r>
        <w:rPr>
          <w:rFonts w:hint="eastAsia" w:hAnsi="宋体"/>
          <w:sz w:val="24"/>
          <w:szCs w:val="24"/>
        </w:rPr>
        <w:t>、</w:t>
      </w:r>
      <w:r>
        <w:rPr>
          <w:sz w:val="24"/>
          <w:szCs w:val="24"/>
        </w:rPr>
        <w:t>BOD</w:t>
      </w:r>
      <w:r>
        <w:rPr>
          <w:sz w:val="24"/>
          <w:szCs w:val="24"/>
          <w:vertAlign w:val="subscript"/>
        </w:rPr>
        <w:t>5</w:t>
      </w:r>
      <w:r>
        <w:rPr>
          <w:rFonts w:hint="eastAsia" w:hAnsi="宋体"/>
          <w:sz w:val="24"/>
          <w:szCs w:val="24"/>
        </w:rPr>
        <w:t>、氨氮等</w:t>
      </w:r>
      <w:r>
        <w:rPr>
          <w:rFonts w:hint="eastAsia"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  <w:lang w:eastAsia="zh-CN"/>
        </w:rPr>
        <w:t>工业循环</w:t>
      </w:r>
      <w:r>
        <w:rPr>
          <w:rFonts w:hint="eastAsia" w:ascii="宋体" w:hAnsi="宋体"/>
          <w:sz w:val="24"/>
          <w:szCs w:val="24"/>
        </w:rPr>
        <w:t>水用于公司</w:t>
      </w:r>
      <w:r>
        <w:rPr>
          <w:rFonts w:hint="eastAsia" w:ascii="宋体" w:hAnsi="宋体"/>
          <w:sz w:val="24"/>
          <w:szCs w:val="24"/>
          <w:lang w:val="en-US" w:eastAsia="zh-CN"/>
        </w:rPr>
        <w:t>锅</w:t>
      </w:r>
      <w:r>
        <w:rPr>
          <w:rFonts w:hint="eastAsia" w:ascii="宋体" w:hAnsi="宋体"/>
          <w:sz w:val="24"/>
          <w:szCs w:val="24"/>
        </w:rPr>
        <w:t>炉脱硫系统</w:t>
      </w:r>
      <w:r>
        <w:rPr>
          <w:rFonts w:hint="eastAsia" w:ascii="宋体" w:hAnsi="宋体"/>
          <w:sz w:val="24"/>
          <w:szCs w:val="24"/>
          <w:lang w:eastAsia="zh-CN"/>
        </w:rPr>
        <w:t>补水</w:t>
      </w:r>
      <w:r>
        <w:rPr>
          <w:rFonts w:hint="eastAsia" w:ascii="宋体" w:hAnsi="宋体"/>
          <w:sz w:val="24"/>
          <w:szCs w:val="24"/>
        </w:rPr>
        <w:t>、输料冲洗以及煤场喷淋，化</w:t>
      </w:r>
      <w:r>
        <w:rPr>
          <w:rFonts w:hint="eastAsia" w:ascii="宋体" w:hAnsi="宋体"/>
          <w:sz w:val="24"/>
          <w:szCs w:val="24"/>
          <w:lang w:eastAsia="zh-CN"/>
        </w:rPr>
        <w:t>学水处理</w:t>
      </w:r>
      <w:r>
        <w:rPr>
          <w:rFonts w:hint="eastAsia" w:ascii="宋体" w:hAnsi="宋体"/>
          <w:sz w:val="24"/>
          <w:szCs w:val="24"/>
        </w:rPr>
        <w:t>产生的酸碱废水</w:t>
      </w:r>
      <w:r>
        <w:rPr>
          <w:rFonts w:hint="eastAsia" w:ascii="宋体" w:hAnsi="宋体"/>
          <w:sz w:val="24"/>
          <w:szCs w:val="24"/>
          <w:lang w:eastAsia="zh-CN"/>
        </w:rPr>
        <w:t>和脱硫废水</w:t>
      </w:r>
      <w:r>
        <w:rPr>
          <w:rFonts w:hint="eastAsia" w:ascii="宋体" w:hAnsi="宋体"/>
          <w:sz w:val="24"/>
          <w:szCs w:val="24"/>
        </w:rPr>
        <w:t>等</w:t>
      </w:r>
      <w:r>
        <w:rPr>
          <w:rFonts w:hint="eastAsia" w:hAnsi="宋体"/>
          <w:sz w:val="24"/>
          <w:szCs w:val="24"/>
          <w:lang w:val="en-US" w:eastAsia="zh-CN"/>
        </w:rPr>
        <w:t>其他生产废水进入污水处理站处理合格后，部分用于回收利用，部分经过一般污水排放口排入城镇下水道，最终进入日照市第二污水处理厂，日平均排放量在1000</w:t>
      </w:r>
      <w:r>
        <w:rPr>
          <w:rFonts w:hint="eastAsia" w:ascii="宋体" w:hAnsi="宋体" w:eastAsia="宋体" w:cs="宋体"/>
          <w:sz w:val="24"/>
          <w:szCs w:val="24"/>
        </w:rPr>
        <w:t>m</w:t>
      </w:r>
      <w:r>
        <w:rPr>
          <w:rFonts w:hint="eastAsia" w:ascii="宋体" w:hAnsi="宋体" w:eastAsia="宋体" w:cs="宋体"/>
          <w:sz w:val="24"/>
          <w:szCs w:val="24"/>
          <w:vertAlign w:val="superscript"/>
        </w:rPr>
        <w:t>3</w:t>
      </w:r>
      <w:r>
        <w:rPr>
          <w:rFonts w:hint="eastAsia" w:hAnsi="宋体"/>
          <w:sz w:val="24"/>
          <w:szCs w:val="24"/>
          <w:lang w:val="en-US" w:eastAsia="zh-CN"/>
        </w:rPr>
        <w:t>左右。</w:t>
      </w:r>
    </w:p>
    <w:p>
      <w:pPr>
        <w:numPr>
          <w:ilvl w:val="0"/>
          <w:numId w:val="0"/>
        </w:numPr>
        <w:spacing w:line="600" w:lineRule="atLeast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hAnsi="宋体"/>
          <w:sz w:val="24"/>
          <w:szCs w:val="24"/>
          <w:lang w:val="en-US" w:eastAsia="zh-CN"/>
        </w:rPr>
        <w:t>自有污水处理站处理方法为絮凝沉淀、酸碱中和法、生物氧化法、生物接触氧化法。废水经</w:t>
      </w:r>
      <w:r>
        <w:rPr>
          <w:rFonts w:hint="eastAsia"/>
          <w:sz w:val="24"/>
          <w:szCs w:val="24"/>
        </w:rPr>
        <w:t>处理</w:t>
      </w:r>
      <w:r>
        <w:rPr>
          <w:rFonts w:hint="eastAsia"/>
          <w:sz w:val="24"/>
          <w:szCs w:val="24"/>
          <w:lang w:eastAsia="zh-CN"/>
        </w:rPr>
        <w:t>站</w:t>
      </w:r>
      <w:r>
        <w:rPr>
          <w:rFonts w:hint="eastAsia"/>
          <w:sz w:val="24"/>
          <w:szCs w:val="24"/>
        </w:rPr>
        <w:t>处理</w:t>
      </w:r>
      <w:r>
        <w:rPr>
          <w:rFonts w:hint="eastAsia"/>
          <w:sz w:val="24"/>
          <w:szCs w:val="24"/>
          <w:lang w:eastAsia="zh-CN"/>
        </w:rPr>
        <w:t>后达标后排放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numPr>
          <w:ilvl w:val="0"/>
          <w:numId w:val="0"/>
        </w:numPr>
        <w:spacing w:line="600" w:lineRule="atLeast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2105660" cy="1579245"/>
            <wp:effectExtent l="0" t="0" r="8890" b="1905"/>
            <wp:docPr id="8" name="图片 9" descr="污水排放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污水排放口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eastAsia="zh-CN"/>
        </w:rPr>
        <w:t>废水一般排放口</w:t>
      </w:r>
    </w:p>
    <w:p>
      <w:pPr>
        <w:numPr>
          <w:ilvl w:val="0"/>
          <w:numId w:val="0"/>
        </w:numPr>
        <w:spacing w:line="600" w:lineRule="atLeast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drawing>
          <wp:inline distT="0" distB="0" distL="114300" distR="114300">
            <wp:extent cx="2244725" cy="1684020"/>
            <wp:effectExtent l="0" t="0" r="3175" b="11430"/>
            <wp:docPr id="10" name="图片 10" descr="污水处理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污水处理站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eastAsia="zh-CN"/>
        </w:rPr>
        <w:drawing>
          <wp:inline distT="0" distB="0" distL="114300" distR="114300">
            <wp:extent cx="2249805" cy="1687830"/>
            <wp:effectExtent l="0" t="0" r="17145" b="7620"/>
            <wp:docPr id="13" name="图片 11" descr="污水处理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污水处理站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atLeast"/>
        <w:jc w:val="center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污水处理站</w:t>
      </w:r>
    </w:p>
    <w:p>
      <w:pPr>
        <w:numPr>
          <w:ilvl w:val="0"/>
          <w:numId w:val="0"/>
        </w:numPr>
        <w:spacing w:beforeLines="50" w:afterLines="50" w:line="360" w:lineRule="auto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4、噪声</w:t>
      </w:r>
    </w:p>
    <w:p>
      <w:pPr>
        <w:numPr>
          <w:ilvl w:val="0"/>
          <w:numId w:val="0"/>
        </w:numPr>
        <w:spacing w:beforeLines="50" w:afterLines="50" w:line="360" w:lineRule="auto"/>
        <w:ind w:firstLine="562"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企业噪声源主要来自汽轮发电机组、氧化风机等，均采用密闭式厂房，锅炉安全阀以及汽机排汽管均加装消音器，所以厂区四周噪音值极低，完全达标。</w:t>
      </w:r>
    </w:p>
    <w:p>
      <w:pPr>
        <w:numPr>
          <w:ilvl w:val="0"/>
          <w:numId w:val="1"/>
        </w:numPr>
        <w:adjustRightInd w:val="0"/>
        <w:snapToGrid w:val="0"/>
        <w:spacing w:line="600" w:lineRule="exact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监测方案变化</w:t>
      </w:r>
      <w:r>
        <w:rPr>
          <w:rFonts w:hint="eastAsia" w:ascii="宋体" w:hAnsi="宋体" w:eastAsia="宋体" w:cs="宋体"/>
          <w:sz w:val="24"/>
          <w:szCs w:val="24"/>
        </w:rPr>
        <w:t>情况</w:t>
      </w:r>
    </w:p>
    <w:p>
      <w:pPr>
        <w:numPr>
          <w:ilvl w:val="0"/>
          <w:numId w:val="0"/>
        </w:numPr>
        <w:adjustRightInd w:val="0"/>
        <w:snapToGrid w:val="0"/>
        <w:spacing w:line="600" w:lineRule="exact"/>
        <w:ind w:firstLine="64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根据2017年申请的排污许可证内容要求，企业今年与第三方有资质检测机构续签了监测协议，开展定期监测。</w:t>
      </w:r>
    </w:p>
    <w:p>
      <w:pPr>
        <w:numPr>
          <w:ilvl w:val="0"/>
          <w:numId w:val="0"/>
        </w:numPr>
        <w:spacing w:beforeLines="50" w:afterLines="50" w:line="360" w:lineRule="auto"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sectPr>
          <w:pgSz w:w="11906" w:h="16838"/>
          <w:pgMar w:top="1440" w:right="1588" w:bottom="1440" w:left="1588" w:header="851" w:footer="992" w:gutter="0"/>
          <w:cols w:space="720" w:num="1"/>
          <w:docGrid w:type="lines" w:linePitch="312" w:charSpace="0"/>
        </w:sectPr>
      </w:pPr>
    </w:p>
    <w:p>
      <w:pPr>
        <w:numPr>
          <w:ilvl w:val="0"/>
          <w:numId w:val="0"/>
        </w:numPr>
        <w:spacing w:beforeLines="50" w:afterLines="50" w:line="360" w:lineRule="auto"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380" w:lineRule="exact"/>
        <w:ind w:firstLine="643" w:firstLineChars="200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监测内容</w:t>
      </w:r>
    </w:p>
    <w:p>
      <w:pPr>
        <w:widowControl/>
        <w:jc w:val="left"/>
        <w:rPr>
          <w:rFonts w:ascii="仿宋_GB2312" w:hAnsi="Adobe 仿宋 Std R" w:eastAsia="仿宋_GB2312"/>
          <w:sz w:val="24"/>
        </w:rPr>
      </w:pPr>
    </w:p>
    <w:p>
      <w:pPr>
        <w:spacing w:line="380" w:lineRule="exact"/>
        <w:ind w:firstLine="803" w:firstLineChars="25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自行监测内容表</w:t>
      </w:r>
    </w:p>
    <w:tbl>
      <w:tblPr>
        <w:tblStyle w:val="4"/>
        <w:tblW w:w="137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9"/>
        <w:gridCol w:w="1698"/>
        <w:gridCol w:w="1130"/>
        <w:gridCol w:w="2126"/>
        <w:gridCol w:w="1418"/>
        <w:gridCol w:w="1983"/>
        <w:gridCol w:w="1852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320" w:lineRule="exact"/>
              <w:ind w:firstLine="843" w:firstLineChars="350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监测项目</w:t>
            </w:r>
          </w:p>
          <w:p>
            <w:pPr>
              <w:spacing w:line="320" w:lineRule="exact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监测内容</w:t>
            </w:r>
          </w:p>
        </w:tc>
        <w:tc>
          <w:tcPr>
            <w:tcW w:w="169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监测点位</w:t>
            </w:r>
          </w:p>
        </w:tc>
        <w:tc>
          <w:tcPr>
            <w:tcW w:w="113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监测频次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执行排放标准</w:t>
            </w: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标准限值</w:t>
            </w:r>
          </w:p>
        </w:tc>
        <w:tc>
          <w:tcPr>
            <w:tcW w:w="198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监测方法</w:t>
            </w:r>
          </w:p>
        </w:tc>
        <w:tc>
          <w:tcPr>
            <w:tcW w:w="18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分析仪器</w:t>
            </w:r>
          </w:p>
        </w:tc>
        <w:tc>
          <w:tcPr>
            <w:tcW w:w="126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监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测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指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标</w:t>
            </w:r>
          </w:p>
          <w:p>
            <w:pPr>
              <w:spacing w:line="320" w:lineRule="exact"/>
              <w:jc w:val="center"/>
              <w:rPr>
                <w:bCs/>
                <w:sz w:val="24"/>
              </w:rPr>
            </w:pPr>
          </w:p>
        </w:tc>
        <w:tc>
          <w:tcPr>
            <w:tcW w:w="1459" w:type="dxa"/>
            <w:tcBorders>
              <w:top w:val="single" w:color="auto" w:sz="12" w:space="0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流量</w:t>
            </w:r>
          </w:p>
        </w:tc>
        <w:tc>
          <w:tcPr>
            <w:tcW w:w="1698" w:type="dxa"/>
            <w:tcBorders>
              <w:top w:val="single" w:color="auto" w:sz="4" w:space="0"/>
            </w:tcBorders>
            <w:vAlign w:val="center"/>
          </w:tcPr>
          <w:p>
            <w:pPr>
              <w:spacing w:beforeLines="20" w:afterLines="20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3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流量计</w:t>
            </w:r>
          </w:p>
        </w:tc>
        <w:tc>
          <w:tcPr>
            <w:tcW w:w="1852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pH值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6-9</w:t>
            </w:r>
          </w:p>
        </w:tc>
        <w:tc>
          <w:tcPr>
            <w:tcW w:w="1983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 xml:space="preserve"> 玻璃电极法</w:t>
            </w:r>
          </w:p>
        </w:tc>
        <w:tc>
          <w:tcPr>
            <w:tcW w:w="1852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pH计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硫化物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亚甲基蓝分光光度法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可见分光光度计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挥发酚</w:t>
            </w:r>
          </w:p>
        </w:tc>
        <w:tc>
          <w:tcPr>
            <w:tcW w:w="1698" w:type="dxa"/>
            <w:vAlign w:val="center"/>
          </w:tcPr>
          <w:p>
            <w:pPr>
              <w:spacing w:beforeLines="20" w:afterLines="20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4-氨基安替吡啉分光光度法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可见分光光度计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氨氮（NH3-N）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45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纳氏试剂分光光度法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可见分光光度计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溶解性总固体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1500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重量法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电子天平</w:t>
            </w:r>
          </w:p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氟化物（以F-计）</w:t>
            </w:r>
          </w:p>
        </w:tc>
        <w:tc>
          <w:tcPr>
            <w:tcW w:w="1698" w:type="dxa"/>
            <w:vAlign w:val="center"/>
          </w:tcPr>
          <w:p>
            <w:pPr>
              <w:spacing w:beforeLines="20" w:afterLines="20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离子色谱法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离子色谱仪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总磷（以P计）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钼锑抗分光光度法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可见分光光度计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化学需氧量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快</w:t>
            </w:r>
            <w:bookmarkStart w:id="0" w:name="_GoBack"/>
            <w:bookmarkEnd w:id="0"/>
            <w:r>
              <w:rPr>
                <w:rFonts w:hint="eastAsia"/>
                <w:sz w:val="18"/>
                <w:szCs w:val="18"/>
              </w:rPr>
              <w:t>速消解分光光度法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color w:val="000000"/>
                <w:sz w:val="18"/>
                <w:szCs w:val="18"/>
              </w:rPr>
              <w:t>COD</w:t>
            </w:r>
            <w:r>
              <w:rPr>
                <w:rFonts w:hint="eastAsia"/>
                <w:color w:val="000000"/>
                <w:sz w:val="18"/>
                <w:szCs w:val="18"/>
              </w:rPr>
              <w:t>快速测定仪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石油类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红外分光光度法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水中油份分析仪</w:t>
            </w:r>
          </w:p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悬浮物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废水总</w:t>
            </w:r>
            <w:r>
              <w:rPr>
                <w:rFonts w:hint="eastAsia"/>
                <w:sz w:val="18"/>
                <w:szCs w:val="18"/>
                <w:lang w:eastAsia="zh-CN"/>
              </w:rPr>
              <w:t>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DW002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污水排入城镇下水道水质标准GB/T 31962-2015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重量法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电子天平</w:t>
            </w:r>
          </w:p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流量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流量计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流量计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pH值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6-9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水质 pH值的测定 玻璃电极法GB/T 6920-86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pH计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总镉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火焰原子吸收分光光度法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原子吸收分光光度计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总铅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火焰原子吸收分光光度法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原子吸收分光光度计</w:t>
            </w:r>
          </w:p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总砷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原子荧光光度法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原子荧光光度计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总汞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脱硫废水排放口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DW001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1次/月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污水综合排放标准GB8978-1996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原子荧光法</w:t>
            </w: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原子荧光光度计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瞬时采样 至少3个瞬时样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污染物排放方式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及排放去向</w:t>
            </w:r>
          </w:p>
        </w:tc>
        <w:tc>
          <w:tcPr>
            <w:tcW w:w="11474" w:type="dxa"/>
            <w:gridSpan w:val="7"/>
            <w:vAlign w:val="top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  <w:lang w:eastAsia="zh-CN"/>
              </w:rPr>
              <w:t>脱硫废水排放口进入厂内污水处理站处理后进入废水总排口，总排放口接入城市污水管网，进入日照市水务集团污水处理有限公司第二污水处理厂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监测质量控制措施</w:t>
            </w:r>
          </w:p>
        </w:tc>
        <w:tc>
          <w:tcPr>
            <w:tcW w:w="11474" w:type="dxa"/>
            <w:gridSpan w:val="7"/>
            <w:vAlign w:val="top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  <w:lang w:eastAsia="zh-CN"/>
              </w:rPr>
              <w:t>污水处理站运行正常，由有资质第三方监测机构进行定期监测，严格控制排放指标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2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监测结果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公开时限</w:t>
            </w:r>
          </w:p>
        </w:tc>
        <w:tc>
          <w:tcPr>
            <w:tcW w:w="11474" w:type="dxa"/>
            <w:gridSpan w:val="7"/>
            <w:tcBorders>
              <w:bottom w:val="single" w:color="auto" w:sz="4" w:space="0"/>
            </w:tcBorders>
            <w:vAlign w:val="top"/>
          </w:tcPr>
          <w:p>
            <w:pPr>
              <w:spacing w:beforeLines="20" w:afterLines="20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针对监测项目，依据《国家重点监控企业自行监测及信息公开办法》的要求，填报公开时限。</w:t>
            </w:r>
            <w:r>
              <w:rPr>
                <w:rFonts w:hint="eastAsia" w:ascii="仿宋" w:hAnsi="仿宋" w:eastAsia="仿宋"/>
                <w:sz w:val="18"/>
                <w:szCs w:val="18"/>
                <w:lang w:eastAsia="zh-CN"/>
              </w:rPr>
              <w:t>每月在企业网站公开监测信息。</w:t>
            </w:r>
          </w:p>
        </w:tc>
      </w:tr>
    </w:tbl>
    <w:p>
      <w:pPr>
        <w:widowControl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备注：</w:t>
      </w:r>
      <w:r>
        <w:rPr>
          <w:rFonts w:hint="eastAsia"/>
          <w:sz w:val="24"/>
        </w:rPr>
        <w:t>按照水污染物排放、大气污染物排放、厂界噪声和周边环境质量分表填写。</w:t>
      </w:r>
    </w:p>
    <w:p>
      <w:pPr>
        <w:widowControl/>
        <w:jc w:val="left"/>
        <w:rPr>
          <w:rFonts w:hint="eastAsia"/>
          <w:sz w:val="24"/>
        </w:rPr>
      </w:pPr>
    </w:p>
    <w:p>
      <w:pPr>
        <w:spacing w:line="380" w:lineRule="exact"/>
        <w:ind w:firstLine="803" w:firstLineChars="25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自行监测内容表</w:t>
      </w:r>
    </w:p>
    <w:tbl>
      <w:tblPr>
        <w:tblStyle w:val="4"/>
        <w:tblW w:w="137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9"/>
        <w:gridCol w:w="1698"/>
        <w:gridCol w:w="1130"/>
        <w:gridCol w:w="2126"/>
        <w:gridCol w:w="1418"/>
        <w:gridCol w:w="1983"/>
        <w:gridCol w:w="1852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320" w:lineRule="exact"/>
              <w:ind w:firstLine="843" w:firstLineChars="350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监测项目</w:t>
            </w:r>
          </w:p>
          <w:p>
            <w:pPr>
              <w:spacing w:line="320" w:lineRule="exact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监测内容</w:t>
            </w:r>
          </w:p>
        </w:tc>
        <w:tc>
          <w:tcPr>
            <w:tcW w:w="169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监测点位</w:t>
            </w:r>
          </w:p>
        </w:tc>
        <w:tc>
          <w:tcPr>
            <w:tcW w:w="113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监测频次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执行排放标准</w:t>
            </w: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标准限值</w:t>
            </w:r>
          </w:p>
        </w:tc>
        <w:tc>
          <w:tcPr>
            <w:tcW w:w="198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监测方法</w:t>
            </w:r>
          </w:p>
        </w:tc>
        <w:tc>
          <w:tcPr>
            <w:tcW w:w="18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分析仪器</w:t>
            </w:r>
          </w:p>
        </w:tc>
        <w:tc>
          <w:tcPr>
            <w:tcW w:w="126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监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测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指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标</w:t>
            </w:r>
          </w:p>
          <w:p>
            <w:pPr>
              <w:spacing w:line="320" w:lineRule="exact"/>
              <w:jc w:val="center"/>
              <w:rPr>
                <w:bCs/>
                <w:sz w:val="24"/>
              </w:rPr>
            </w:pPr>
          </w:p>
        </w:tc>
        <w:tc>
          <w:tcPr>
            <w:tcW w:w="1459" w:type="dxa"/>
            <w:tcBorders>
              <w:top w:val="single" w:color="auto" w:sz="12" w:space="0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NO</w:t>
            </w:r>
            <w:r>
              <w:rPr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1698" w:type="dxa"/>
            <w:tcBorders>
              <w:top w:val="single" w:color="auto" w:sz="4" w:space="0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排放口</w:t>
            </w:r>
            <w:r>
              <w:rPr>
                <w:rFonts w:hint="eastAsia"/>
                <w:sz w:val="18"/>
                <w:szCs w:val="18"/>
                <w:lang w:eastAsia="zh-CN"/>
              </w:rPr>
              <w:t>（烟囱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30米</w:t>
            </w:r>
            <w:r>
              <w:rPr>
                <w:rFonts w:hint="eastAsia"/>
                <w:sz w:val="18"/>
                <w:szCs w:val="18"/>
                <w:lang w:eastAsia="zh-CN"/>
              </w:rPr>
              <w:t>）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DA001</w:t>
            </w:r>
          </w:p>
        </w:tc>
        <w:tc>
          <w:tcPr>
            <w:tcW w:w="1130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山东省火电厂大气污染物排放标准(DB 37/ 664—2013)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  <w:r>
              <w:rPr>
                <w:sz w:val="18"/>
                <w:szCs w:val="18"/>
              </w:rPr>
              <w:t>00mg/m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3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非色散红外线监测法</w:t>
            </w:r>
          </w:p>
        </w:tc>
        <w:tc>
          <w:tcPr>
            <w:tcW w:w="1852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cs="宋体"/>
                <w:color w:val="000000"/>
                <w:kern w:val="0"/>
                <w:sz w:val="18"/>
                <w:szCs w:val="18"/>
              </w:rPr>
              <w:t>NSA-3080</w:t>
            </w:r>
          </w:p>
        </w:tc>
        <w:tc>
          <w:tcPr>
            <w:tcW w:w="1267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在线监测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SO</w:t>
            </w:r>
            <w:r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排放口</w:t>
            </w:r>
            <w:r>
              <w:rPr>
                <w:rFonts w:hint="eastAsia"/>
                <w:sz w:val="18"/>
                <w:szCs w:val="18"/>
                <w:lang w:eastAsia="zh-CN"/>
              </w:rPr>
              <w:t>（烟囱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30米）DA001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山东省火电厂大气污染物排放标准(DB 37/ 664—2013)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35</w:t>
            </w:r>
            <w:r>
              <w:rPr>
                <w:sz w:val="18"/>
                <w:szCs w:val="18"/>
              </w:rPr>
              <w:t>mg/m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非色散红外线监测法</w:t>
            </w:r>
          </w:p>
        </w:tc>
        <w:tc>
          <w:tcPr>
            <w:tcW w:w="1852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cs="宋体"/>
                <w:color w:val="000000"/>
                <w:kern w:val="0"/>
                <w:sz w:val="18"/>
                <w:szCs w:val="18"/>
              </w:rPr>
              <w:t>NSA-3080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  <w:p>
            <w:pPr>
              <w:spacing w:line="320" w:lineRule="exact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在线监测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烟尘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排放口</w:t>
            </w:r>
            <w:r>
              <w:rPr>
                <w:rFonts w:hint="eastAsia"/>
                <w:sz w:val="18"/>
                <w:szCs w:val="18"/>
                <w:lang w:eastAsia="zh-CN"/>
              </w:rPr>
              <w:t>（烟囱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30米）DA001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山东省火电厂大气污染物排放标准(DB 37/ 664—2013)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10</w:t>
            </w:r>
            <w:r>
              <w:rPr>
                <w:sz w:val="18"/>
                <w:szCs w:val="18"/>
              </w:rPr>
              <w:t>mg/m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激光前向散射法</w:t>
            </w:r>
          </w:p>
        </w:tc>
        <w:tc>
          <w:tcPr>
            <w:tcW w:w="1852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cs="宋体"/>
                <w:color w:val="000000"/>
                <w:kern w:val="0"/>
                <w:sz w:val="18"/>
                <w:szCs w:val="18"/>
              </w:rPr>
              <w:t>MD6000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在线监测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格林曼黑度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排放口</w:t>
            </w:r>
            <w:r>
              <w:rPr>
                <w:rFonts w:hint="eastAsia"/>
                <w:sz w:val="18"/>
                <w:szCs w:val="18"/>
                <w:lang w:eastAsia="zh-CN"/>
              </w:rPr>
              <w:t>（烟囱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30米）DA001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季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山东省火电厂大气污染物排放标准(DB 37/ 664—2013)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983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固定污染源排放烟气黑度的测定 格林曼烟气黑度图法HJ/T 398-2007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hAnsi="宋体"/>
                <w:sz w:val="18"/>
                <w:szCs w:val="18"/>
              </w:rPr>
              <w:t>林格曼测烟望远镜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手工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非连续采样 至少3个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汞及其化合物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18"/>
                <w:szCs w:val="18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排放口</w:t>
            </w:r>
            <w:r>
              <w:rPr>
                <w:rFonts w:hint="eastAsia"/>
                <w:sz w:val="18"/>
                <w:szCs w:val="18"/>
                <w:lang w:eastAsia="zh-CN"/>
              </w:rPr>
              <w:t>（烟囱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30米）DA001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季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山东省火电厂大气污染物排放标准(DB 37/ 664—2013)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0.03</w:t>
            </w:r>
          </w:p>
        </w:tc>
        <w:tc>
          <w:tcPr>
            <w:tcW w:w="1983" w:type="dxa"/>
            <w:vAlign w:val="top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原子荧光分光光度法</w:t>
            </w: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 xml:space="preserve"> (暂行)HJ 543—2009</w:t>
            </w:r>
          </w:p>
        </w:tc>
        <w:tc>
          <w:tcPr>
            <w:tcW w:w="1852" w:type="dxa"/>
            <w:vAlign w:val="center"/>
          </w:tcPr>
          <w:p>
            <w:pPr>
              <w:jc w:val="both"/>
              <w:rPr>
                <w:rFonts w:hAnsi="宋体"/>
                <w:sz w:val="18"/>
                <w:szCs w:val="18"/>
              </w:rPr>
            </w:pPr>
            <w:r>
              <w:rPr>
                <w:sz w:val="18"/>
                <w:szCs w:val="18"/>
              </w:rPr>
              <w:t>WJ-60B</w:t>
            </w:r>
            <w:r>
              <w:rPr>
                <w:rFonts w:hAnsi="宋体"/>
                <w:sz w:val="18"/>
                <w:szCs w:val="18"/>
              </w:rPr>
              <w:t>型皮托管平行全自动烟尘（气）油烟采样器</w:t>
            </w:r>
          </w:p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手工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非连续采样 至少3个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污染物排放方式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及排放去向</w:t>
            </w:r>
          </w:p>
        </w:tc>
        <w:tc>
          <w:tcPr>
            <w:tcW w:w="11474" w:type="dxa"/>
            <w:gridSpan w:val="7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通过</w:t>
            </w:r>
            <w:r>
              <w:rPr>
                <w:rFonts w:ascii="仿宋_GB2312" w:hAnsi="宋体" w:eastAsia="仿宋_GB2312"/>
                <w:sz w:val="18"/>
                <w:szCs w:val="18"/>
              </w:rPr>
              <w:t>150</w:t>
            </w:r>
            <w:r>
              <w:rPr>
                <w:rFonts w:hint="eastAsia" w:ascii="仿宋_GB2312" w:hAnsi="宋体" w:eastAsia="仿宋_GB2312"/>
                <w:sz w:val="18"/>
                <w:szCs w:val="18"/>
              </w:rPr>
              <w:t>米烟筒排入大气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监测质量控制措施</w:t>
            </w:r>
          </w:p>
        </w:tc>
        <w:tc>
          <w:tcPr>
            <w:tcW w:w="11474" w:type="dxa"/>
            <w:gridSpan w:val="7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定期比对校正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2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监测结果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公开时限</w:t>
            </w:r>
          </w:p>
        </w:tc>
        <w:tc>
          <w:tcPr>
            <w:tcW w:w="11474" w:type="dxa"/>
            <w:gridSpan w:val="7"/>
            <w:tcBorders>
              <w:bottom w:val="single" w:color="auto" w:sz="4" w:space="0"/>
            </w:tcBorders>
          </w:tcPr>
          <w:p>
            <w:pPr>
              <w:spacing w:beforeLines="20" w:afterLines="20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针对监测项目，依据《国家重点监控企业自行监测及信息公开办法》的要求，填报公开时限。</w:t>
            </w:r>
            <w:r>
              <w:rPr>
                <w:rFonts w:hint="eastAsia" w:ascii="仿宋" w:hAnsi="仿宋" w:eastAsia="仿宋"/>
                <w:sz w:val="18"/>
                <w:szCs w:val="18"/>
                <w:lang w:eastAsia="zh-CN"/>
              </w:rPr>
              <w:t>每月在企业网站公开监测信息。</w:t>
            </w:r>
          </w:p>
        </w:tc>
      </w:tr>
    </w:tbl>
    <w:p>
      <w:pPr>
        <w:widowControl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备注：</w:t>
      </w:r>
      <w:r>
        <w:rPr>
          <w:rFonts w:hint="eastAsia"/>
          <w:sz w:val="24"/>
        </w:rPr>
        <w:t>按照水污染物排放、大气污染物排放、厂界噪声和周边环境质量分表填写。</w:t>
      </w:r>
    </w:p>
    <w:p>
      <w:pPr>
        <w:widowControl/>
        <w:jc w:val="left"/>
        <w:rPr>
          <w:rFonts w:hint="eastAsia"/>
          <w:sz w:val="24"/>
        </w:rPr>
      </w:pPr>
    </w:p>
    <w:p>
      <w:pPr>
        <w:spacing w:line="380" w:lineRule="exact"/>
        <w:ind w:firstLine="803" w:firstLineChars="25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自行监测内容表</w:t>
      </w:r>
    </w:p>
    <w:tbl>
      <w:tblPr>
        <w:tblStyle w:val="4"/>
        <w:tblW w:w="137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9"/>
        <w:gridCol w:w="1698"/>
        <w:gridCol w:w="1130"/>
        <w:gridCol w:w="2126"/>
        <w:gridCol w:w="1418"/>
        <w:gridCol w:w="1983"/>
        <w:gridCol w:w="1852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320" w:lineRule="exact"/>
              <w:ind w:firstLine="843" w:firstLineChars="350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监测项目</w:t>
            </w:r>
          </w:p>
          <w:p>
            <w:pPr>
              <w:spacing w:line="320" w:lineRule="exact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监测内容</w:t>
            </w:r>
          </w:p>
        </w:tc>
        <w:tc>
          <w:tcPr>
            <w:tcW w:w="169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监测点位</w:t>
            </w:r>
          </w:p>
        </w:tc>
        <w:tc>
          <w:tcPr>
            <w:tcW w:w="113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监测频次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执行排放标准</w:t>
            </w: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标准限值</w:t>
            </w:r>
          </w:p>
        </w:tc>
        <w:tc>
          <w:tcPr>
            <w:tcW w:w="198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监测方法</w:t>
            </w:r>
          </w:p>
        </w:tc>
        <w:tc>
          <w:tcPr>
            <w:tcW w:w="18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分析仪器</w:t>
            </w:r>
          </w:p>
        </w:tc>
        <w:tc>
          <w:tcPr>
            <w:tcW w:w="126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27" w:leftChars="-61" w:right="-113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监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测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指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标</w:t>
            </w:r>
          </w:p>
          <w:p>
            <w:pPr>
              <w:spacing w:line="320" w:lineRule="exact"/>
              <w:jc w:val="center"/>
              <w:rPr>
                <w:bCs/>
                <w:sz w:val="24"/>
              </w:rPr>
            </w:pPr>
          </w:p>
        </w:tc>
        <w:tc>
          <w:tcPr>
            <w:tcW w:w="1459" w:type="dxa"/>
            <w:tcBorders>
              <w:top w:val="single" w:color="auto" w:sz="12" w:space="0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vertAlign w:val="baseline"/>
              </w:rPr>
              <w:t>噪</w:t>
            </w:r>
            <w:r>
              <w:rPr>
                <w:sz w:val="18"/>
                <w:szCs w:val="18"/>
                <w:vertAlign w:val="baseline"/>
              </w:rPr>
              <w:t xml:space="preserve"> </w:t>
            </w:r>
            <w:r>
              <w:rPr>
                <w:rFonts w:hint="eastAsia"/>
                <w:sz w:val="18"/>
                <w:szCs w:val="18"/>
                <w:vertAlign w:val="baseline"/>
              </w:rPr>
              <w:t>声</w:t>
            </w:r>
          </w:p>
        </w:tc>
        <w:tc>
          <w:tcPr>
            <w:tcW w:w="1698" w:type="dxa"/>
            <w:tcBorders>
              <w:top w:val="single" w:color="auto" w:sz="4" w:space="0"/>
            </w:tcBorders>
            <w:vAlign w:val="center"/>
          </w:tcPr>
          <w:p>
            <w:pPr>
              <w:spacing w:beforeLines="20" w:afterLines="20"/>
              <w:rPr>
                <w:sz w:val="24"/>
              </w:rPr>
            </w:pPr>
            <w:r>
              <w:rPr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厂界</w:t>
            </w:r>
          </w:p>
        </w:tc>
        <w:tc>
          <w:tcPr>
            <w:tcW w:w="1130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季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GB3096-2008</w:t>
            </w:r>
            <w:r>
              <w:rPr>
                <w:rFonts w:hint="eastAsia"/>
                <w:sz w:val="18"/>
                <w:szCs w:val="18"/>
              </w:rPr>
              <w:t>Ⅲ类标准</w:t>
            </w:r>
          </w:p>
        </w:tc>
        <w:tc>
          <w:tcPr>
            <w:tcW w:w="1418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昼间</w:t>
            </w:r>
            <w:r>
              <w:rPr>
                <w:sz w:val="18"/>
                <w:szCs w:val="18"/>
              </w:rPr>
              <w:t>65dB</w:t>
            </w:r>
          </w:p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夜间</w:t>
            </w:r>
            <w:r>
              <w:rPr>
                <w:sz w:val="18"/>
                <w:szCs w:val="18"/>
              </w:rPr>
              <w:t>55dB</w:t>
            </w:r>
          </w:p>
        </w:tc>
        <w:tc>
          <w:tcPr>
            <w:tcW w:w="1983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声级计法</w:t>
            </w:r>
          </w:p>
        </w:tc>
        <w:tc>
          <w:tcPr>
            <w:tcW w:w="1852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噪声监测仪</w:t>
            </w:r>
            <w:r>
              <w:rPr>
                <w:sz w:val="18"/>
                <w:szCs w:val="18"/>
              </w:rPr>
              <w:t>AWA5680</w:t>
            </w:r>
          </w:p>
        </w:tc>
        <w:tc>
          <w:tcPr>
            <w:tcW w:w="1267" w:type="dxa"/>
            <w:tcBorders>
              <w:top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手工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颗粒物</w:t>
            </w:r>
          </w:p>
        </w:tc>
        <w:tc>
          <w:tcPr>
            <w:tcW w:w="1698" w:type="dxa"/>
            <w:vAlign w:val="top"/>
          </w:tcPr>
          <w:p>
            <w:pPr>
              <w:ind w:firstLine="360" w:firstLineChars="200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厂界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季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重量法</w:t>
            </w:r>
          </w:p>
        </w:tc>
        <w:tc>
          <w:tcPr>
            <w:tcW w:w="1852" w:type="dxa"/>
            <w:vAlign w:val="top"/>
          </w:tcPr>
          <w:p>
            <w:pPr>
              <w:snapToGrid w:val="0"/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电子天平</w:t>
            </w:r>
          </w:p>
          <w:p>
            <w:pPr>
              <w:rPr>
                <w:sz w:val="24"/>
              </w:rPr>
            </w:pP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/>
                <w:sz w:val="18"/>
                <w:szCs w:val="18"/>
                <w:lang w:eastAsia="zh-CN"/>
              </w:rPr>
              <w:t>手工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非甲烷总烃</w:t>
            </w:r>
          </w:p>
        </w:tc>
        <w:tc>
          <w:tcPr>
            <w:tcW w:w="1698" w:type="dxa"/>
            <w:vAlign w:val="top"/>
          </w:tcPr>
          <w:p>
            <w:pPr>
              <w:ind w:firstLine="360" w:firstLineChars="200"/>
              <w:jc w:val="both"/>
              <w:rPr>
                <w:sz w:val="24"/>
              </w:rPr>
            </w:pPr>
            <w:r>
              <w:rPr>
                <w:rFonts w:hint="eastAsia"/>
                <w:sz w:val="18"/>
                <w:szCs w:val="18"/>
              </w:rPr>
              <w:t>厂界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季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both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气相色谱法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Style w:val="6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18"/>
                <w:szCs w:val="18"/>
                <w:shd w:val="clear" w:fill="FFFFFF"/>
              </w:rPr>
              <w:t>非甲烷总烃检测</w:t>
            </w:r>
            <w:r>
              <w:rPr>
                <w:rFonts w:hint="default"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18"/>
                <w:szCs w:val="18"/>
                <w:shd w:val="clear" w:fill="FFFFFF"/>
              </w:rPr>
              <w:t>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手工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颗粒物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输煤转运站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Β射线吸收法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PM10颗粒物监测仪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PM10</w:t>
            </w:r>
            <w:r>
              <w:rPr>
                <w:rFonts w:hint="eastAsia"/>
                <w:sz w:val="18"/>
                <w:szCs w:val="18"/>
                <w:lang w:eastAsia="zh-CN"/>
              </w:rPr>
              <w:t>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颗粒物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制糖废黄泥库房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Β射线吸收法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PM10颗粒物监测仪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PM10</w:t>
            </w:r>
            <w:r>
              <w:rPr>
                <w:rFonts w:hint="eastAsia"/>
                <w:sz w:val="18"/>
                <w:szCs w:val="18"/>
                <w:lang w:eastAsia="zh-CN"/>
              </w:rPr>
              <w:t>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颗粒物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灰库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Β射线吸收法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PM10颗粒物监测仪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PM10</w:t>
            </w:r>
            <w:r>
              <w:rPr>
                <w:rFonts w:hint="eastAsia"/>
                <w:sz w:val="18"/>
                <w:szCs w:val="18"/>
                <w:lang w:eastAsia="zh-CN"/>
              </w:rPr>
              <w:t>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beforeLines="20" w:afterLines="20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颗粒物</w:t>
            </w:r>
          </w:p>
        </w:tc>
        <w:tc>
          <w:tcPr>
            <w:tcW w:w="169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储煤棚</w:t>
            </w: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连续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  <w:lang w:val="en-US" w:eastAsia="zh-CN" w:bidi="ar-SA"/>
              </w:rPr>
              <w:t>大气污染物综合排放标准GB16297-1996</w:t>
            </w:r>
          </w:p>
        </w:tc>
        <w:tc>
          <w:tcPr>
            <w:tcW w:w="1418" w:type="dxa"/>
            <w:vAlign w:val="center"/>
          </w:tcPr>
          <w:p>
            <w:pPr>
              <w:spacing w:line="320" w:lineRule="atLeast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1.0</w:t>
            </w:r>
          </w:p>
        </w:tc>
        <w:tc>
          <w:tcPr>
            <w:tcW w:w="1983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Β射线吸收法</w:t>
            </w:r>
          </w:p>
        </w:tc>
        <w:tc>
          <w:tcPr>
            <w:tcW w:w="185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PM10颗粒物监测仪</w:t>
            </w:r>
          </w:p>
        </w:tc>
        <w:tc>
          <w:tcPr>
            <w:tcW w:w="1267" w:type="dxa"/>
            <w:vAlign w:val="top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PM10</w:t>
            </w:r>
            <w:r>
              <w:rPr>
                <w:rFonts w:hint="eastAsia"/>
                <w:sz w:val="18"/>
                <w:szCs w:val="18"/>
                <w:lang w:eastAsia="zh-CN"/>
              </w:rPr>
              <w:t>在线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69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69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852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267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污染物排放方式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及排放去向</w:t>
            </w:r>
          </w:p>
        </w:tc>
        <w:tc>
          <w:tcPr>
            <w:tcW w:w="11474" w:type="dxa"/>
            <w:gridSpan w:val="7"/>
            <w:vAlign w:val="top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  <w:lang w:eastAsia="zh-CN"/>
              </w:rPr>
              <w:t>达标排放自然大气中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2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监测质量控制措施</w:t>
            </w:r>
          </w:p>
        </w:tc>
        <w:tc>
          <w:tcPr>
            <w:tcW w:w="11474" w:type="dxa"/>
            <w:gridSpan w:val="7"/>
            <w:vAlign w:val="top"/>
          </w:tcPr>
          <w:p>
            <w:pPr>
              <w:spacing w:beforeLines="20" w:afterLines="2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  <w:lang w:eastAsia="zh-CN"/>
              </w:rPr>
              <w:t>密闭式厂房或消音器控制噪声值，储煤棚、厂区道路、灰库等产生粉尘的部位采取人工及自动洒水喷淋，密闭式带呼吸器储油罐控制非甲烷总烃，由有资质第三方监测机构进行定期监测，严格控制排放指标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24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监测结果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公开时限</w:t>
            </w:r>
          </w:p>
        </w:tc>
        <w:tc>
          <w:tcPr>
            <w:tcW w:w="11474" w:type="dxa"/>
            <w:gridSpan w:val="7"/>
            <w:tcBorders>
              <w:bottom w:val="single" w:color="auto" w:sz="4" w:space="0"/>
            </w:tcBorders>
          </w:tcPr>
          <w:p>
            <w:pPr>
              <w:spacing w:beforeLines="20" w:afterLines="20"/>
              <w:jc w:val="left"/>
              <w:rPr>
                <w:rFonts w:hint="eastAsia" w:ascii="仿宋_GB2312" w:hAnsi="宋体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针对监测项目，依据《国家重点监控企业自行监测及信息公开办法》的要求，填报公开时限。</w:t>
            </w:r>
            <w:r>
              <w:rPr>
                <w:rFonts w:hint="eastAsia" w:ascii="仿宋" w:hAnsi="仿宋" w:eastAsia="仿宋"/>
                <w:sz w:val="18"/>
                <w:szCs w:val="18"/>
                <w:lang w:eastAsia="zh-CN"/>
              </w:rPr>
              <w:t>每月在企业网站公开监测信息。</w:t>
            </w:r>
          </w:p>
        </w:tc>
      </w:tr>
    </w:tbl>
    <w:p>
      <w:pPr>
        <w:widowControl/>
        <w:jc w:val="left"/>
        <w:rPr>
          <w:rFonts w:hint="eastAsia"/>
          <w:sz w:val="24"/>
        </w:rPr>
        <w:sectPr>
          <w:pgSz w:w="16838" w:h="11906" w:orient="landscape"/>
          <w:pgMar w:top="1587" w:right="1440" w:bottom="1587" w:left="1440" w:header="851" w:footer="992" w:gutter="0"/>
          <w:cols w:space="0" w:num="1"/>
          <w:rtlGutter w:val="0"/>
          <w:docGrid w:type="lines" w:linePitch="335" w:charSpace="0"/>
        </w:sectPr>
      </w:pPr>
      <w:r>
        <w:rPr>
          <w:rFonts w:hint="eastAsia"/>
          <w:b/>
          <w:sz w:val="24"/>
        </w:rPr>
        <w:t>备注：</w:t>
      </w:r>
      <w:r>
        <w:rPr>
          <w:rFonts w:hint="eastAsia"/>
          <w:sz w:val="24"/>
        </w:rPr>
        <w:t>按照水污染物排放、大气污染物排放、厂界噪声和周边环境质量分表填写</w:t>
      </w:r>
    </w:p>
    <w:p>
      <w:pPr>
        <w:pStyle w:val="12"/>
        <w:snapToGrid w:val="0"/>
        <w:spacing w:after="0" w:line="360" w:lineRule="auto"/>
        <w:ind w:left="0" w:leftChars="0" w:firstLine="0" w:firstLineChars="0"/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pStyle w:val="12"/>
        <w:snapToGrid w:val="0"/>
        <w:spacing w:after="0" w:line="360" w:lineRule="auto"/>
        <w:ind w:left="0" w:leftChars="0" w:firstLine="0" w:firstLineChars="0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三、监测点位示意图</w:t>
      </w:r>
      <w:r>
        <w:rPr>
          <w:rFonts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318125" cy="4980940"/>
            <wp:effectExtent l="0" t="0" r="15875" b="10160"/>
            <wp:docPr id="14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498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after="0" w:line="360" w:lineRule="auto"/>
        <w:ind w:left="0" w:firstLine="640" w:firstLineChars="200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四、附件</w:t>
      </w:r>
    </w:p>
    <w:p>
      <w:pPr>
        <w:pStyle w:val="12"/>
        <w:snapToGrid w:val="0"/>
        <w:spacing w:after="0" w:line="360" w:lineRule="auto"/>
        <w:ind w:left="0" w:firstLine="480" w:firstLineChars="200"/>
        <w:rPr>
          <w:rFonts w:ascii="仿宋_GB2312" w:hAnsi="宋体" w:eastAsia="仿宋_GB2312"/>
          <w:sz w:val="24"/>
          <w:szCs w:val="24"/>
          <w:lang w:eastAsia="zh-CN"/>
        </w:rPr>
      </w:pPr>
      <w:r>
        <w:rPr>
          <w:rFonts w:ascii="仿宋_GB2312" w:hAnsi="宋体" w:eastAsia="仿宋_GB2312"/>
          <w:sz w:val="24"/>
          <w:szCs w:val="24"/>
          <w:lang w:eastAsia="zh-CN"/>
        </w:rPr>
        <w:t>1</w:t>
      </w:r>
      <w:r>
        <w:rPr>
          <w:rFonts w:hint="eastAsia" w:ascii="仿宋_GB2312" w:hAnsi="宋体" w:eastAsia="仿宋_GB2312"/>
          <w:sz w:val="24"/>
          <w:szCs w:val="24"/>
          <w:lang w:eastAsia="zh-CN"/>
        </w:rPr>
        <w:t>、企业排污许可证复印件；厂区平面图</w:t>
      </w:r>
    </w:p>
    <w:p>
      <w:pPr>
        <w:pStyle w:val="12"/>
        <w:snapToGrid w:val="0"/>
        <w:spacing w:after="0" w:line="360" w:lineRule="auto"/>
        <w:ind w:left="0" w:firstLine="480" w:firstLineChars="200"/>
        <w:rPr>
          <w:rFonts w:hint="eastAsia" w:ascii="仿宋_GB2312" w:hAnsi="宋体" w:eastAsia="仿宋_GB2312"/>
          <w:sz w:val="24"/>
          <w:szCs w:val="24"/>
          <w:lang w:eastAsia="zh-CN"/>
        </w:rPr>
      </w:pPr>
      <w:r>
        <w:rPr>
          <w:rFonts w:ascii="仿宋_GB2312" w:hAnsi="宋体" w:eastAsia="仿宋_GB2312"/>
          <w:sz w:val="24"/>
          <w:szCs w:val="24"/>
          <w:lang w:eastAsia="zh-CN"/>
        </w:rPr>
        <w:t>2</w:t>
      </w:r>
      <w:r>
        <w:rPr>
          <w:rFonts w:hint="eastAsia" w:ascii="仿宋_GB2312" w:hAnsi="宋体" w:eastAsia="仿宋_GB2312"/>
          <w:sz w:val="24"/>
          <w:szCs w:val="24"/>
          <w:lang w:eastAsia="zh-CN"/>
        </w:rPr>
        <w:t>、环境影响评价报告书（表）及其批复中有关环境监测内容复印件。</w:t>
      </w:r>
    </w:p>
    <w:p>
      <w:pPr>
        <w:pStyle w:val="12"/>
        <w:snapToGrid w:val="0"/>
        <w:spacing w:after="0" w:line="360" w:lineRule="auto"/>
        <w:ind w:left="0" w:firstLine="640" w:firstLineChars="200"/>
        <w:rPr>
          <w:rFonts w:hint="eastAsia" w:ascii="仿宋_GB2312" w:hAnsi="宋体" w:eastAsia="仿宋_GB2312"/>
          <w:sz w:val="24"/>
          <w:szCs w:val="24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drawing>
          <wp:inline distT="0" distB="0" distL="114300" distR="114300">
            <wp:extent cx="5936615" cy="4452620"/>
            <wp:effectExtent l="0" t="0" r="6985" b="5080"/>
            <wp:docPr id="30" name="图片 13" descr="最新排污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最新排污许可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after="0" w:line="360" w:lineRule="auto"/>
        <w:ind w:left="0" w:firstLine="480" w:firstLineChars="200"/>
        <w:rPr>
          <w:rFonts w:hint="eastAsia" w:ascii="仿宋_GB2312" w:hAnsi="宋体" w:eastAsia="仿宋_GB2312"/>
          <w:sz w:val="24"/>
          <w:szCs w:val="24"/>
          <w:lang w:eastAsia="zh-CN"/>
        </w:rPr>
        <w:sectPr>
          <w:pgSz w:w="16838" w:h="11906" w:orient="landscape"/>
          <w:pgMar w:top="1587" w:right="1440" w:bottom="1587" w:left="1440" w:header="851" w:footer="992" w:gutter="0"/>
          <w:cols w:space="0" w:num="1"/>
          <w:rtlGutter w:val="0"/>
          <w:docGrid w:type="lines" w:linePitch="335" w:charSpace="0"/>
        </w:sectPr>
      </w:pPr>
    </w:p>
    <w:p>
      <w:pPr>
        <w:pStyle w:val="12"/>
        <w:snapToGrid w:val="0"/>
        <w:spacing w:after="0" w:line="360" w:lineRule="auto"/>
        <w:ind w:left="0" w:firstLine="480" w:firstLineChars="200"/>
        <w:rPr>
          <w:rFonts w:hint="eastAsia" w:ascii="仿宋_GB2312" w:hAnsi="宋体" w:eastAsia="仿宋_GB2312"/>
          <w:sz w:val="24"/>
          <w:szCs w:val="24"/>
          <w:lang w:eastAsia="zh-CN"/>
        </w:rPr>
      </w:pPr>
      <w:r>
        <w:rPr>
          <w:rFonts w:hint="eastAsia" w:ascii="仿宋_GB2312" w:hAnsi="宋体" w:eastAsia="仿宋_GB2312"/>
          <w:sz w:val="24"/>
          <w:szCs w:val="24"/>
          <w:lang w:eastAsia="zh-CN"/>
        </w:rPr>
        <w:drawing>
          <wp:inline distT="0" distB="0" distL="114300" distR="114300">
            <wp:extent cx="5228590" cy="6952615"/>
            <wp:effectExtent l="0" t="0" r="10160" b="635"/>
            <wp:docPr id="29" name="图片 29" descr="厂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厂区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276975" cy="9410700"/>
            <wp:effectExtent l="0" t="0" r="9525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648450" cy="9410700"/>
            <wp:effectExtent l="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276975" cy="9410700"/>
            <wp:effectExtent l="0" t="0" r="9525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38520" cy="8164830"/>
            <wp:effectExtent l="0" t="0" r="5080" b="7620"/>
            <wp:docPr id="20" name="图片 18" descr="二期2×260t锅炉环保验收批复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二期2×260t锅炉环保验收批复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38520" cy="8164830"/>
            <wp:effectExtent l="0" t="0" r="5080" b="7620"/>
            <wp:docPr id="21" name="图片 19" descr="二期2×260t锅炉环保验收批复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二期2×260t锅炉环保验收批复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38520" cy="8164830"/>
            <wp:effectExtent l="0" t="0" r="5080" b="7620"/>
            <wp:docPr id="22" name="图片 20" descr="二期2×260t锅炉环保验收批复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二期2×260t锅炉环保验收批复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38520" cy="8164830"/>
            <wp:effectExtent l="0" t="0" r="5080" b="7620"/>
            <wp:docPr id="23" name="图片 21" descr="二期2×260t锅炉环保验收批复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二期2×260t锅炉环保验收批复 (3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760085" cy="7679690"/>
            <wp:effectExtent l="0" t="0" r="12065" b="16510"/>
            <wp:docPr id="24" name="图片 22" descr="机组环评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机组环评登记表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7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/>
        <w:outlineLvl w:val="0"/>
        <w:rPr>
          <w:rFonts w:hint="eastAsia"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宋体" w:eastAsia="仿宋_GB2312" w:cs="Times New Roman"/>
          <w:b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38520" cy="8164830"/>
            <wp:effectExtent l="0" t="0" r="5080" b="7620"/>
            <wp:docPr id="25" name="图片 25" descr="阳光热电超低排放竣工环保验收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阳光热电超低排放竣工环保验收批复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87" w:bottom="1440" w:left="1587" w:header="851" w:footer="992" w:gutter="0"/>
      <w:cols w:space="0" w:num="1"/>
      <w:rtlGutter w:val="0"/>
      <w:docGrid w:type="lines" w:linePitch="3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dobe 仿宋 Std R">
    <w:altName w:val="仿宋_GB2312"/>
    <w:panose1 w:val="00000000000000000000"/>
    <w:charset w:val="86"/>
    <w:family w:val="roman"/>
    <w:pitch w:val="default"/>
    <w:sig w:usb0="00000000" w:usb1="00000000" w:usb2="00000010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B5E19"/>
    <w:multiLevelType w:val="singleLevel"/>
    <w:tmpl w:val="593B5E19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9617B9E"/>
    <w:multiLevelType w:val="singleLevel"/>
    <w:tmpl w:val="59617B9E"/>
    <w:lvl w:ilvl="0" w:tentative="0">
      <w:start w:val="3"/>
      <w:numFmt w:val="chineseCounting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6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0A07"/>
    <w:rsid w:val="00022001"/>
    <w:rsid w:val="000545E9"/>
    <w:rsid w:val="00056786"/>
    <w:rsid w:val="000C2AC3"/>
    <w:rsid w:val="000F12AE"/>
    <w:rsid w:val="000F1D25"/>
    <w:rsid w:val="00125FF9"/>
    <w:rsid w:val="00147E35"/>
    <w:rsid w:val="001823A9"/>
    <w:rsid w:val="001D5477"/>
    <w:rsid w:val="00267134"/>
    <w:rsid w:val="00287486"/>
    <w:rsid w:val="002A10F1"/>
    <w:rsid w:val="00315F03"/>
    <w:rsid w:val="003B0FA6"/>
    <w:rsid w:val="003E587B"/>
    <w:rsid w:val="003F27F3"/>
    <w:rsid w:val="00424A98"/>
    <w:rsid w:val="00470EF4"/>
    <w:rsid w:val="00475873"/>
    <w:rsid w:val="004C42AC"/>
    <w:rsid w:val="004E14AD"/>
    <w:rsid w:val="004E2070"/>
    <w:rsid w:val="00582A43"/>
    <w:rsid w:val="00587C48"/>
    <w:rsid w:val="005D22A9"/>
    <w:rsid w:val="0069424C"/>
    <w:rsid w:val="00706B17"/>
    <w:rsid w:val="00711948"/>
    <w:rsid w:val="007169C0"/>
    <w:rsid w:val="007261DC"/>
    <w:rsid w:val="00794191"/>
    <w:rsid w:val="007F3E1E"/>
    <w:rsid w:val="00860A07"/>
    <w:rsid w:val="00896506"/>
    <w:rsid w:val="00944B20"/>
    <w:rsid w:val="00A25F56"/>
    <w:rsid w:val="00A536D5"/>
    <w:rsid w:val="00A7024C"/>
    <w:rsid w:val="00AF1F26"/>
    <w:rsid w:val="00B34A65"/>
    <w:rsid w:val="00BC1005"/>
    <w:rsid w:val="00C60B69"/>
    <w:rsid w:val="00D0577B"/>
    <w:rsid w:val="00D92CB1"/>
    <w:rsid w:val="00E06F0D"/>
    <w:rsid w:val="00EC3ADD"/>
    <w:rsid w:val="00ED0191"/>
    <w:rsid w:val="022F42D4"/>
    <w:rsid w:val="07483126"/>
    <w:rsid w:val="10E36983"/>
    <w:rsid w:val="118F0B13"/>
    <w:rsid w:val="12B617DD"/>
    <w:rsid w:val="15EF2678"/>
    <w:rsid w:val="19BF5819"/>
    <w:rsid w:val="1BA54884"/>
    <w:rsid w:val="1CDE159D"/>
    <w:rsid w:val="21B41A7B"/>
    <w:rsid w:val="224B1FE9"/>
    <w:rsid w:val="2A731DE3"/>
    <w:rsid w:val="2BEF1349"/>
    <w:rsid w:val="2CDC1765"/>
    <w:rsid w:val="2EBA3B04"/>
    <w:rsid w:val="30647852"/>
    <w:rsid w:val="334C7B2D"/>
    <w:rsid w:val="34E31B7B"/>
    <w:rsid w:val="37571DFC"/>
    <w:rsid w:val="375B121E"/>
    <w:rsid w:val="396C1056"/>
    <w:rsid w:val="3D32369C"/>
    <w:rsid w:val="411471D5"/>
    <w:rsid w:val="42520EC4"/>
    <w:rsid w:val="433E4AE0"/>
    <w:rsid w:val="52B629C8"/>
    <w:rsid w:val="533F121A"/>
    <w:rsid w:val="55456F0D"/>
    <w:rsid w:val="5DEC56B5"/>
    <w:rsid w:val="5EBB100D"/>
    <w:rsid w:val="660B5FAE"/>
    <w:rsid w:val="6758016F"/>
    <w:rsid w:val="6AC66A6A"/>
    <w:rsid w:val="6E516A8E"/>
    <w:rsid w:val="711E6945"/>
    <w:rsid w:val="733D1AFA"/>
    <w:rsid w:val="7683184B"/>
    <w:rsid w:val="78414B4A"/>
    <w:rsid w:val="7CC04EF4"/>
    <w:rsid w:val="7E10671C"/>
    <w:rsid w:val="7F8838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</w:rPr>
  </w:style>
  <w:style w:type="paragraph" w:customStyle="1" w:styleId="7">
    <w:name w:val="Char Char Char"/>
    <w:basedOn w:val="1"/>
    <w:qFormat/>
    <w:uiPriority w:val="0"/>
    <w:pPr>
      <w:widowControl/>
      <w:jc w:val="left"/>
    </w:pPr>
    <w:rPr>
      <w:kern w:val="0"/>
      <w:sz w:val="20"/>
      <w:szCs w:val="20"/>
    </w:rPr>
  </w:style>
  <w:style w:type="paragraph" w:styleId="8">
    <w:name w:val="List Paragraph"/>
    <w:basedOn w:val="1"/>
    <w:qFormat/>
    <w:uiPriority w:val="0"/>
    <w:pPr>
      <w:widowControl/>
      <w:spacing w:after="200"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 w:bidi="en-US"/>
    </w:rPr>
  </w:style>
  <w:style w:type="character" w:customStyle="1" w:styleId="9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2">
    <w:name w:val="List Paragraph1"/>
    <w:basedOn w:val="1"/>
    <w:qFormat/>
    <w:uiPriority w:val="99"/>
    <w:pPr>
      <w:widowControl/>
      <w:spacing w:after="200"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107</Words>
  <Characters>612</Characters>
  <Lines>5</Lines>
  <Paragraphs>1</Paragraphs>
  <TotalTime>5</TotalTime>
  <ScaleCrop>false</ScaleCrop>
  <LinksUpToDate>false</LinksUpToDate>
  <CharactersWithSpaces>718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2013-12-02T12:18:00Z</dcterms:created>
  <dc:creator>hbt</dc:creator>
  <cp:lastModifiedBy>sunshine</cp:lastModifiedBy>
  <cp:lastPrinted>2018-12-03T05:41:00Z</cp:lastPrinted>
  <dcterms:modified xsi:type="dcterms:W3CDTF">2019-09-10T08:41:31Z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